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270A7A34" w:rsidR="00ED35C7" w:rsidRDefault="00ED35C7" w:rsidP="00ED35C7">
      <w:pPr>
        <w:pStyle w:val="3GPPHeader"/>
        <w:spacing w:after="60"/>
        <w:rPr>
          <w:sz w:val="32"/>
          <w:szCs w:val="32"/>
          <w:highlight w:val="yellow"/>
        </w:rPr>
      </w:pPr>
      <w:r>
        <w:softHyphen/>
        <w:t>3GPP TSG-RAN WG1 Meeting #10</w:t>
      </w:r>
      <w:r w:rsidR="00643FE0">
        <w:t>7</w:t>
      </w:r>
      <w:r>
        <w:t>-e</w:t>
      </w:r>
      <w:r>
        <w:tab/>
      </w:r>
      <w:r>
        <w:rPr>
          <w:sz w:val="32"/>
          <w:szCs w:val="32"/>
        </w:rPr>
        <w:t>R1-</w:t>
      </w:r>
      <w:r w:rsidRPr="00630840">
        <w:t xml:space="preserve"> </w:t>
      </w:r>
      <w:r w:rsidRPr="003C72FB">
        <w:rPr>
          <w:sz w:val="32"/>
          <w:szCs w:val="32"/>
        </w:rPr>
        <w:t>21</w:t>
      </w:r>
      <w:r w:rsidR="00643FE0">
        <w:rPr>
          <w:sz w:val="32"/>
          <w:szCs w:val="32"/>
        </w:rPr>
        <w:t>1</w:t>
      </w:r>
      <w:r w:rsidR="00612CF7" w:rsidRPr="00612CF7">
        <w:rPr>
          <w:sz w:val="32"/>
          <w:szCs w:val="32"/>
        </w:rPr>
        <w:t>1423</w:t>
      </w:r>
    </w:p>
    <w:p w14:paraId="319FB88C" w14:textId="31EBC3F7" w:rsidR="00ED35C7" w:rsidRDefault="00ED35C7" w:rsidP="00ED35C7">
      <w:pPr>
        <w:pStyle w:val="3GPPHeader"/>
      </w:pPr>
      <w:r>
        <w:t xml:space="preserve">e-Meeting, </w:t>
      </w:r>
      <w:r w:rsidR="00643FE0">
        <w:t>November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01544B70"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w:t>
      </w:r>
      <w:r w:rsidR="00643FE0">
        <w:rPr>
          <w:sz w:val="22"/>
        </w:rPr>
        <w:t>6</w:t>
      </w:r>
      <w:r w:rsidR="007434CD" w:rsidRPr="00A85EAA">
        <w:rPr>
          <w:sz w:val="22"/>
        </w:rPr>
        <w:t>.</w:t>
      </w:r>
      <w:r w:rsidR="00DD797B">
        <w:rPr>
          <w:sz w:val="22"/>
        </w:rPr>
        <w:t>1</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615C0CC5"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DD797B">
        <w:rPr>
          <w:sz w:val="22"/>
        </w:rPr>
        <w:t>IoT over</w:t>
      </w:r>
      <w:r w:rsidR="004F2E09">
        <w:rPr>
          <w:sz w:val="22"/>
        </w:rPr>
        <w:t xml:space="preserve">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56DA945F" w:rsidR="002228C0" w:rsidRDefault="007434CD" w:rsidP="000E5128">
      <w:pPr>
        <w:jc w:val="both"/>
        <w:rPr>
          <w:rFonts w:ascii="Arial" w:hAnsi="Arial"/>
        </w:rPr>
      </w:pPr>
      <w:r w:rsidRPr="00A85EAA">
        <w:rPr>
          <w:rFonts w:ascii="Arial" w:hAnsi="Arial"/>
        </w:rPr>
        <w:t xml:space="preserve">The work item on solutions for </w:t>
      </w:r>
      <w:r w:rsidR="00DD797B">
        <w:rPr>
          <w:rFonts w:ascii="Arial" w:hAnsi="Arial"/>
        </w:rPr>
        <w:t xml:space="preserve">IoT over </w:t>
      </w:r>
      <w:r w:rsidRPr="00A85EAA">
        <w:rPr>
          <w:rFonts w:ascii="Arial" w:hAnsi="Arial"/>
        </w:rPr>
        <w:t>non-terrestrial networks (NTN) was approved at RAN#</w:t>
      </w:r>
      <w:r w:rsidR="00DD797B">
        <w:rPr>
          <w:rFonts w:ascii="Arial" w:hAnsi="Arial"/>
        </w:rPr>
        <w:t>92</w:t>
      </w:r>
      <w:r w:rsidR="0081032C" w:rsidRPr="00A85EAA">
        <w:rPr>
          <w:rFonts w:ascii="Arial" w:hAnsi="Arial"/>
        </w:rPr>
        <w:t xml:space="preserve">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C13A4C">
        <w:rPr>
          <w:rFonts w:ascii="Arial" w:hAnsi="Arial"/>
        </w:rPr>
        <w:t>[1]</w:t>
      </w:r>
      <w:r w:rsidR="0081032C" w:rsidRPr="00A85EAA">
        <w:rPr>
          <w:rFonts w:ascii="Arial" w:hAnsi="Arial"/>
        </w:rPr>
        <w:fldChar w:fldCharType="end"/>
      </w:r>
      <w:r w:rsidRPr="00A85EAA">
        <w:rPr>
          <w:rFonts w:ascii="Arial" w:hAnsi="Arial"/>
        </w:rPr>
        <w:t xml:space="preserve">. </w:t>
      </w:r>
      <w:r w:rsidR="002228C0" w:rsidRPr="008B61DF">
        <w:rPr>
          <w:rFonts w:ascii="Arial" w:hAnsi="Arial"/>
        </w:rPr>
        <w:t xml:space="preserve">An overview of 3GPP non-terrestrial networks can be found in </w:t>
      </w:r>
      <w:r w:rsidR="002228C0" w:rsidRPr="008B61DF">
        <w:rPr>
          <w:rFonts w:ascii="Arial" w:hAnsi="Arial"/>
        </w:rPr>
        <w:fldChar w:fldCharType="begin"/>
      </w:r>
      <w:r w:rsidR="002228C0" w:rsidRPr="008B61DF">
        <w:rPr>
          <w:rFonts w:ascii="Arial" w:hAnsi="Arial"/>
        </w:rPr>
        <w:instrText xml:space="preserve"> REF _Ref76364594 \r \h </w:instrText>
      </w:r>
      <w:r w:rsidR="008B61DF" w:rsidRPr="008B61DF">
        <w:rPr>
          <w:rFonts w:ascii="Arial" w:hAnsi="Arial"/>
        </w:rPr>
        <w:instrText xml:space="preserve"> \* MERGEFORMAT </w:instrText>
      </w:r>
      <w:r w:rsidR="002228C0" w:rsidRPr="008B61DF">
        <w:rPr>
          <w:rFonts w:ascii="Arial" w:hAnsi="Arial"/>
        </w:rPr>
      </w:r>
      <w:r w:rsidR="002228C0" w:rsidRPr="008B61DF">
        <w:rPr>
          <w:rFonts w:ascii="Arial" w:hAnsi="Arial"/>
        </w:rPr>
        <w:fldChar w:fldCharType="separate"/>
      </w:r>
      <w:r w:rsidR="00C13A4C" w:rsidRPr="008B61DF">
        <w:rPr>
          <w:rFonts w:ascii="Arial" w:hAnsi="Arial"/>
        </w:rPr>
        <w:t>[2]</w:t>
      </w:r>
      <w:r w:rsidR="002228C0" w:rsidRPr="008B61DF">
        <w:rPr>
          <w:rFonts w:ascii="Arial" w:hAnsi="Arial"/>
        </w:rPr>
        <w:fldChar w:fldCharType="end"/>
      </w:r>
      <w:r w:rsidR="00F20B90" w:rsidRPr="008B61DF">
        <w:rPr>
          <w:rFonts w:ascii="Arial" w:hAnsi="Arial"/>
        </w:rPr>
        <w:t xml:space="preserve"> and an overview of state of the art in LEO satellite access can be found in </w:t>
      </w:r>
      <w:r w:rsidR="00F20B90" w:rsidRPr="008B61DF">
        <w:rPr>
          <w:rFonts w:ascii="Arial" w:hAnsi="Arial"/>
        </w:rPr>
        <w:fldChar w:fldCharType="begin"/>
      </w:r>
      <w:r w:rsidR="00F20B90" w:rsidRPr="008B61DF">
        <w:rPr>
          <w:rFonts w:ascii="Arial" w:hAnsi="Arial"/>
        </w:rPr>
        <w:instrText xml:space="preserve"> REF _Ref82507023 \r \h </w:instrText>
      </w:r>
      <w:r w:rsidR="008B61DF" w:rsidRPr="008B61DF">
        <w:rPr>
          <w:rFonts w:ascii="Arial" w:hAnsi="Arial"/>
        </w:rPr>
        <w:instrText xml:space="preserve"> \* MERGEFORMAT </w:instrText>
      </w:r>
      <w:r w:rsidR="00F20B90" w:rsidRPr="008B61DF">
        <w:rPr>
          <w:rFonts w:ascii="Arial" w:hAnsi="Arial"/>
        </w:rPr>
      </w:r>
      <w:r w:rsidR="00F20B90" w:rsidRPr="008B61DF">
        <w:rPr>
          <w:rFonts w:ascii="Arial" w:hAnsi="Arial"/>
        </w:rPr>
        <w:fldChar w:fldCharType="separate"/>
      </w:r>
      <w:r w:rsidR="00C13A4C" w:rsidRPr="008B61DF">
        <w:rPr>
          <w:rFonts w:ascii="Arial" w:hAnsi="Arial"/>
        </w:rPr>
        <w:t>[3]</w:t>
      </w:r>
      <w:r w:rsidR="00F20B90" w:rsidRPr="008B61DF">
        <w:rPr>
          <w:rFonts w:ascii="Arial" w:hAnsi="Arial"/>
        </w:rPr>
        <w:fldChar w:fldCharType="end"/>
      </w:r>
      <w:r w:rsidR="00F20B90" w:rsidRPr="008B61DF">
        <w:rPr>
          <w:rFonts w:ascii="Arial" w:hAnsi="Arial"/>
        </w:rPr>
        <w:t>.</w:t>
      </w:r>
    </w:p>
    <w:p w14:paraId="35414B24" w14:textId="45A977D8" w:rsidR="007434CD" w:rsidRPr="009C2AD8" w:rsidRDefault="00801E22" w:rsidP="009C2AD8">
      <w:pPr>
        <w:jc w:val="both"/>
        <w:rPr>
          <w:rFonts w:ascii="Arial" w:hAnsi="Arial"/>
        </w:rPr>
      </w:pPr>
      <w:r w:rsidRPr="00A85EAA">
        <w:rPr>
          <w:rFonts w:ascii="Arial" w:hAnsi="Arial"/>
        </w:rPr>
        <w:t xml:space="preserve">In this contribution, we </w:t>
      </w:r>
      <w:r w:rsidR="00CB4DF5">
        <w:rPr>
          <w:rFonts w:ascii="Arial" w:hAnsi="Arial"/>
        </w:rPr>
        <w:t xml:space="preserve">provide comments on the </w:t>
      </w:r>
      <w:r w:rsidR="00EE59FF">
        <w:rPr>
          <w:rFonts w:ascii="Arial" w:hAnsi="Arial"/>
        </w:rPr>
        <w:t>endorsed</w:t>
      </w:r>
      <w:r w:rsidR="00CB4DF5">
        <w:rPr>
          <w:rFonts w:ascii="Arial" w:hAnsi="Arial"/>
        </w:rPr>
        <w:t xml:space="preserve"> </w:t>
      </w:r>
      <w:r w:rsidR="00EE59FF">
        <w:rPr>
          <w:rFonts w:ascii="Arial" w:hAnsi="Arial"/>
        </w:rPr>
        <w:t>list of UE features</w:t>
      </w:r>
      <w:r w:rsidR="00EE59FF" w:rsidRPr="00A85EAA">
        <w:rPr>
          <w:rFonts w:ascii="Arial" w:hAnsi="Arial"/>
        </w:rPr>
        <w:t xml:space="preserve"> for </w:t>
      </w:r>
      <w:r w:rsidR="00EE59FF">
        <w:rPr>
          <w:rFonts w:ascii="Arial" w:hAnsi="Arial"/>
        </w:rPr>
        <w:t xml:space="preserve">IoT over </w:t>
      </w:r>
      <w:r w:rsidR="00EE59FF" w:rsidRPr="00A85EAA">
        <w:rPr>
          <w:rFonts w:ascii="Arial" w:hAnsi="Arial"/>
        </w:rPr>
        <w:t>NTN</w:t>
      </w:r>
      <w:r w:rsidR="00EE59FF">
        <w:rPr>
          <w:rFonts w:ascii="Arial" w:hAnsi="Arial"/>
        </w:rPr>
        <w:t xml:space="preserve"> </w:t>
      </w:r>
      <w:r w:rsidR="00CB4DF5">
        <w:rPr>
          <w:rFonts w:ascii="Arial" w:hAnsi="Arial"/>
        </w:rPr>
        <w:t xml:space="preserve">from RAN1#106bis-e </w:t>
      </w:r>
      <w:r w:rsidR="00CB4DF5">
        <w:rPr>
          <w:rFonts w:ascii="Arial" w:hAnsi="Arial"/>
        </w:rPr>
        <w:fldChar w:fldCharType="begin"/>
      </w:r>
      <w:r w:rsidR="00CB4DF5">
        <w:rPr>
          <w:rFonts w:ascii="Arial" w:hAnsi="Arial"/>
        </w:rPr>
        <w:instrText xml:space="preserve"> REF _Ref86882938 \r \h </w:instrText>
      </w:r>
      <w:r w:rsidR="00CB4DF5">
        <w:rPr>
          <w:rFonts w:ascii="Arial" w:hAnsi="Arial"/>
        </w:rPr>
      </w:r>
      <w:r w:rsidR="00CB4DF5">
        <w:rPr>
          <w:rFonts w:ascii="Arial" w:hAnsi="Arial"/>
        </w:rPr>
        <w:fldChar w:fldCharType="separate"/>
      </w:r>
      <w:r w:rsidR="00CB4DF5">
        <w:rPr>
          <w:rFonts w:ascii="Arial" w:hAnsi="Arial"/>
        </w:rPr>
        <w:t>[7]</w:t>
      </w:r>
      <w:r w:rsidR="00CB4DF5">
        <w:rPr>
          <w:rFonts w:ascii="Arial" w:hAnsi="Arial"/>
        </w:rPr>
        <w:fldChar w:fldCharType="end"/>
      </w:r>
      <w:r w:rsidR="00CB4DF5">
        <w:rPr>
          <w:rFonts w:ascii="Arial" w:hAnsi="Arial"/>
        </w:rPr>
        <w:t>.</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74832900" w:rsidR="00C13A4C" w:rsidRDefault="00C47B3F" w:rsidP="00C47B3F">
      <w:pPr>
        <w:pStyle w:val="Proposal"/>
        <w:numPr>
          <w:ilvl w:val="0"/>
          <w:numId w:val="0"/>
        </w:numPr>
        <w:ind w:left="1701" w:hanging="1701"/>
        <w:rPr>
          <w:rFonts w:cs="Arial"/>
          <w:b w:val="0"/>
          <w:bCs w:val="0"/>
        </w:rPr>
      </w:pPr>
      <w:r w:rsidRPr="00C47B3F">
        <w:rPr>
          <w:rFonts w:cs="Arial"/>
          <w:b w:val="0"/>
          <w:bCs w:val="0"/>
        </w:rPr>
        <w:t>The discussion on defining UE features parameters for Rel-1</w:t>
      </w:r>
      <w:r>
        <w:rPr>
          <w:rFonts w:cs="Arial"/>
          <w:b w:val="0"/>
          <w:bCs w:val="0"/>
        </w:rPr>
        <w:t>7</w:t>
      </w:r>
      <w:r w:rsidRPr="00C47B3F">
        <w:rPr>
          <w:rFonts w:cs="Arial"/>
          <w:b w:val="0"/>
          <w:bCs w:val="0"/>
        </w:rPr>
        <w:t xml:space="preserve"> has </w:t>
      </w:r>
      <w:r>
        <w:rPr>
          <w:rFonts w:cs="Arial"/>
          <w:b w:val="0"/>
          <w:bCs w:val="0"/>
        </w:rPr>
        <w:t xml:space="preserve">now </w:t>
      </w:r>
      <w:r w:rsidRPr="00C47B3F">
        <w:rPr>
          <w:rFonts w:cs="Arial"/>
          <w:b w:val="0"/>
          <w:bCs w:val="0"/>
        </w:rPr>
        <w:t>started.</w:t>
      </w:r>
      <w:r>
        <w:rPr>
          <w:rFonts w:cs="Arial"/>
          <w:b w:val="0"/>
          <w:bCs w:val="0"/>
        </w:rPr>
        <w:t xml:space="preserve"> It is beneficial to recall RAN2’s g</w:t>
      </w:r>
      <w:r w:rsidRPr="00C47B3F">
        <w:rPr>
          <w:rFonts w:cs="Arial"/>
          <w:b w:val="0"/>
          <w:bCs w:val="0"/>
        </w:rPr>
        <w:t>uidelines for UE capability definitions</w:t>
      </w:r>
      <w:r>
        <w:rPr>
          <w:rFonts w:cs="Arial"/>
          <w:b w:val="0"/>
          <w:bCs w:val="0"/>
        </w:rPr>
        <w:t>, as documented in the RAN2 LS</w:t>
      </w:r>
      <w:r w:rsidR="00C13A4C" w:rsidRPr="00C13A4C">
        <w:rPr>
          <w:rFonts w:cs="Arial"/>
          <w:b w:val="0"/>
          <w:bCs w:val="0"/>
        </w:rPr>
        <w:t xml:space="preserve"> </w:t>
      </w:r>
      <w:r w:rsidR="00C13A4C">
        <w:rPr>
          <w:rFonts w:cs="Arial"/>
          <w:b w:val="0"/>
          <w:bCs w:val="0"/>
        </w:rPr>
        <w:fldChar w:fldCharType="begin"/>
      </w:r>
      <w:r w:rsidR="00C13A4C">
        <w:rPr>
          <w:rFonts w:cs="Arial"/>
          <w:b w:val="0"/>
          <w:bCs w:val="0"/>
        </w:rPr>
        <w:instrText xml:space="preserve"> REF _Ref83273940 \r \h </w:instrText>
      </w:r>
      <w:r w:rsidR="00C13A4C">
        <w:rPr>
          <w:rFonts w:cs="Arial"/>
          <w:b w:val="0"/>
          <w:bCs w:val="0"/>
        </w:rPr>
      </w:r>
      <w:r w:rsidR="00C13A4C">
        <w:rPr>
          <w:rFonts w:cs="Arial"/>
          <w:b w:val="0"/>
          <w:bCs w:val="0"/>
        </w:rPr>
        <w:fldChar w:fldCharType="separate"/>
      </w:r>
      <w:r w:rsidR="00C13A4C">
        <w:rPr>
          <w:rFonts w:cs="Arial"/>
          <w:b w:val="0"/>
          <w:bCs w:val="0"/>
        </w:rPr>
        <w:t>[4]</w:t>
      </w:r>
      <w:r w:rsidR="00C13A4C">
        <w:rPr>
          <w:rFonts w:cs="Arial"/>
          <w:b w:val="0"/>
          <w:bCs w:val="0"/>
        </w:rPr>
        <w:fldChar w:fldCharType="end"/>
      </w:r>
      <w:r w:rsidR="00C13A4C" w:rsidRPr="00C13A4C">
        <w:rPr>
          <w:rFonts w:cs="Arial"/>
          <w:b w:val="0"/>
          <w:bCs w:val="0"/>
        </w:rPr>
        <w:t xml:space="preserve"> </w:t>
      </w:r>
      <w:r>
        <w:rPr>
          <w:rFonts w:cs="Arial"/>
          <w:b w:val="0"/>
          <w:bCs w:val="0"/>
        </w:rPr>
        <w:t>and copied below</w:t>
      </w:r>
      <w:r w:rsidR="00C13A4C">
        <w:rPr>
          <w:rFonts w:cs="Arial"/>
          <w:b w:val="0"/>
          <w:bCs w:val="0"/>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0962AE1A" w:rsidR="007B03D9" w:rsidRDefault="00587C50" w:rsidP="007B03D9">
      <w:pPr>
        <w:pStyle w:val="Heading1"/>
        <w:rPr>
          <w:lang w:val="en-US"/>
        </w:rPr>
      </w:pPr>
      <w:r>
        <w:rPr>
          <w:lang w:val="en-US"/>
        </w:rPr>
        <w:t>3</w:t>
      </w:r>
      <w:r w:rsidR="007B03D9" w:rsidRPr="00A85EAA">
        <w:rPr>
          <w:lang w:val="en-US"/>
        </w:rPr>
        <w:tab/>
      </w:r>
      <w:r w:rsidR="007B03D9">
        <w:rPr>
          <w:lang w:val="en-US"/>
        </w:rPr>
        <w:t xml:space="preserve">Detailed comments on the initial list of UE features for </w:t>
      </w:r>
      <w:r w:rsidR="000C3C90">
        <w:rPr>
          <w:lang w:val="en-US"/>
        </w:rPr>
        <w:t>IoT over</w:t>
      </w:r>
      <w:r w:rsidR="007B03D9">
        <w:rPr>
          <w:lang w:val="en-US"/>
        </w:rPr>
        <w:t xml:space="preserve"> NTN</w:t>
      </w:r>
    </w:p>
    <w:p w14:paraId="49BC18A3" w14:textId="77D38A82" w:rsidR="00335CF9" w:rsidRDefault="00393356" w:rsidP="007B03D9">
      <w:pPr>
        <w:rPr>
          <w:lang w:eastAsia="ja-JP"/>
        </w:rPr>
      </w:pPr>
      <w:r>
        <w:rPr>
          <w:lang w:eastAsia="ja-JP"/>
        </w:rPr>
        <w:t xml:space="preserve">Our proposed changes </w:t>
      </w:r>
      <w:r w:rsidR="002C46FB">
        <w:rPr>
          <w:lang w:eastAsia="ja-JP"/>
        </w:rPr>
        <w:t>on</w:t>
      </w:r>
      <w:r w:rsidR="002C46FB" w:rsidRPr="002C46FB">
        <w:rPr>
          <w:lang w:eastAsia="ja-JP"/>
        </w:rPr>
        <w:t xml:space="preserve"> the list of UE features for </w:t>
      </w:r>
      <w:r w:rsidR="008141D4">
        <w:rPr>
          <w:lang w:eastAsia="ja-JP"/>
        </w:rPr>
        <w:t>IoT over</w:t>
      </w:r>
      <w:r w:rsidR="002C46FB" w:rsidRPr="002C46FB">
        <w:rPr>
          <w:lang w:eastAsia="ja-JP"/>
        </w:rPr>
        <w:t xml:space="preserve"> NTN</w:t>
      </w:r>
      <w:r w:rsidR="002C46FB">
        <w:rPr>
          <w:lang w:eastAsia="ja-JP"/>
        </w:rPr>
        <w:t xml:space="preserve"> are </w:t>
      </w:r>
      <w:r>
        <w:rPr>
          <w:lang w:eastAsia="ja-JP"/>
        </w:rPr>
        <w:t xml:space="preserve">made in the table below, with </w:t>
      </w:r>
      <w:r w:rsidRPr="00393356">
        <w:rPr>
          <w:highlight w:val="cyan"/>
          <w:lang w:eastAsia="ja-JP"/>
        </w:rPr>
        <w:t>blue highlighting</w:t>
      </w:r>
      <w:r>
        <w:rPr>
          <w:lang w:eastAsia="ja-JP"/>
        </w:rPr>
        <w:t xml:space="preserve">. The changes are also summarized </w:t>
      </w:r>
      <w:r w:rsidR="002C46FB">
        <w:rPr>
          <w:lang w:eastAsia="ja-JP"/>
        </w:rPr>
        <w:t xml:space="preserve">in the </w:t>
      </w:r>
      <w:r w:rsidR="00EE59FF">
        <w:rPr>
          <w:lang w:eastAsia="ja-JP"/>
        </w:rPr>
        <w:t xml:space="preserve">rightmost column of the </w:t>
      </w:r>
      <w:r w:rsidR="002C46FB">
        <w:rPr>
          <w:lang w:eastAsia="ja-JP"/>
        </w:rPr>
        <w:t>table.</w:t>
      </w:r>
      <w:r w:rsidR="00EE59FF">
        <w:rPr>
          <w:lang w:eastAsia="ja-JP"/>
        </w:rPr>
        <w:t xml:space="preserve"> </w:t>
      </w:r>
      <w:r w:rsidR="00E050FA">
        <w:rPr>
          <w:lang w:eastAsia="ja-JP"/>
        </w:rPr>
        <w:t>A g</w:t>
      </w:r>
      <w:r w:rsidR="00244B43">
        <w:rPr>
          <w:lang w:eastAsia="ja-JP"/>
        </w:rPr>
        <w:t>eneral comment</w:t>
      </w:r>
      <w:r w:rsidR="00E050FA">
        <w:rPr>
          <w:lang w:eastAsia="ja-JP"/>
        </w:rPr>
        <w:t xml:space="preserve"> </w:t>
      </w:r>
      <w:r w:rsidR="00F86F9C">
        <w:rPr>
          <w:lang w:eastAsia="ja-JP"/>
        </w:rPr>
        <w:t xml:space="preserve">not reflected in the table </w:t>
      </w:r>
      <w:r w:rsidR="00E050FA">
        <w:rPr>
          <w:lang w:eastAsia="ja-JP"/>
        </w:rPr>
        <w:t xml:space="preserve">is that </w:t>
      </w:r>
      <w:r w:rsidR="00244B43">
        <w:rPr>
          <w:lang w:eastAsia="ja-JP"/>
        </w:rPr>
        <w:t xml:space="preserve">the UE features </w:t>
      </w:r>
      <w:r w:rsidR="00E050FA">
        <w:rPr>
          <w:lang w:eastAsia="ja-JP"/>
        </w:rPr>
        <w:t xml:space="preserve">should </w:t>
      </w:r>
      <w:r w:rsidR="00244B43">
        <w:rPr>
          <w:lang w:eastAsia="ja-JP"/>
        </w:rPr>
        <w:t>be separate for eMTC and NB-IoT</w:t>
      </w:r>
      <w:r w:rsidR="00E050FA">
        <w:rPr>
          <w:lang w:eastAsia="ja-JP"/>
        </w:rPr>
        <w:t>.</w:t>
      </w:r>
    </w:p>
    <w:p w14:paraId="537E9516" w14:textId="643A43FB" w:rsidR="007B03D9" w:rsidRDefault="00E050FA" w:rsidP="00E050FA">
      <w:pPr>
        <w:pStyle w:val="Proposal"/>
      </w:pPr>
      <w:r>
        <w:t>eMTC and NB-IoT should have separate UE capabilities.</w:t>
      </w:r>
    </w:p>
    <w:p w14:paraId="11F16DB0" w14:textId="5DB22A20" w:rsidR="00E050FA" w:rsidRPr="00393356" w:rsidRDefault="00E050FA" w:rsidP="00F86F9C">
      <w:pPr>
        <w:pStyle w:val="Proposal"/>
        <w:rPr>
          <w:color w:val="000000" w:themeColor="text1"/>
        </w:rPr>
      </w:pPr>
      <w:r w:rsidRPr="00393356">
        <w:rPr>
          <w:color w:val="000000" w:themeColor="text1"/>
        </w:rPr>
        <w:t xml:space="preserve">Adopt the changes in the </w:t>
      </w:r>
      <w:r w:rsidR="00F86F9C" w:rsidRPr="00393356">
        <w:rPr>
          <w:color w:val="000000" w:themeColor="text1"/>
        </w:rPr>
        <w:t>table</w:t>
      </w:r>
      <w:r w:rsidRPr="00393356">
        <w:rPr>
          <w:color w:val="000000" w:themeColor="text1"/>
        </w:rPr>
        <w:t>.</w:t>
      </w:r>
    </w:p>
    <w:p w14:paraId="1706F75A" w14:textId="014BF67D" w:rsidR="00CB4DF5" w:rsidRDefault="00CB4DF5" w:rsidP="00CB4DF5">
      <w:pPr>
        <w:pStyle w:val="Proposal"/>
        <w:numPr>
          <w:ilvl w:val="0"/>
          <w:numId w:val="0"/>
        </w:numPr>
        <w:ind w:left="1701" w:hanging="1701"/>
      </w:pPr>
    </w:p>
    <w:tbl>
      <w:tblPr>
        <w:tblW w:w="23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14"/>
        <w:gridCol w:w="1639"/>
        <w:gridCol w:w="2787"/>
        <w:gridCol w:w="1686"/>
        <w:gridCol w:w="1195"/>
        <w:gridCol w:w="1240"/>
        <w:gridCol w:w="1624"/>
        <w:gridCol w:w="1693"/>
        <w:gridCol w:w="1416"/>
        <w:gridCol w:w="1399"/>
        <w:gridCol w:w="2175"/>
        <w:gridCol w:w="1907"/>
        <w:gridCol w:w="1636"/>
      </w:tblGrid>
      <w:tr w:rsidR="001041D2" w:rsidRPr="00507FA2" w14:paraId="15038253" w14:textId="09708A50" w:rsidTr="00AD6219">
        <w:tc>
          <w:tcPr>
            <w:tcW w:w="2410" w:type="dxa"/>
            <w:tcBorders>
              <w:top w:val="single" w:sz="4" w:space="0" w:color="auto"/>
              <w:left w:val="single" w:sz="4" w:space="0" w:color="auto"/>
              <w:bottom w:val="single" w:sz="4" w:space="0" w:color="auto"/>
              <w:right w:val="single" w:sz="4" w:space="0" w:color="auto"/>
            </w:tcBorders>
            <w:hideMark/>
          </w:tcPr>
          <w:p w14:paraId="446C23E9" w14:textId="77777777" w:rsidR="00AD6219" w:rsidRPr="00507FA2" w:rsidRDefault="00AD6219" w:rsidP="00265B24">
            <w:pPr>
              <w:pStyle w:val="TAH"/>
              <w:rPr>
                <w:rFonts w:cs="Arial"/>
                <w:szCs w:val="18"/>
              </w:rPr>
            </w:pPr>
            <w:r w:rsidRPr="00507FA2">
              <w:rPr>
                <w:rFonts w:cs="Arial"/>
                <w:szCs w:val="18"/>
              </w:rPr>
              <w:lastRenderedPageBreak/>
              <w:t>Features</w:t>
            </w:r>
          </w:p>
        </w:tc>
        <w:tc>
          <w:tcPr>
            <w:tcW w:w="714" w:type="dxa"/>
            <w:tcBorders>
              <w:top w:val="single" w:sz="4" w:space="0" w:color="auto"/>
              <w:left w:val="single" w:sz="4" w:space="0" w:color="auto"/>
              <w:bottom w:val="single" w:sz="4" w:space="0" w:color="auto"/>
              <w:right w:val="single" w:sz="4" w:space="0" w:color="auto"/>
            </w:tcBorders>
            <w:hideMark/>
          </w:tcPr>
          <w:p w14:paraId="03AA8D8C" w14:textId="77777777" w:rsidR="00AD6219" w:rsidRPr="00507FA2" w:rsidRDefault="00AD6219" w:rsidP="00265B24">
            <w:pPr>
              <w:pStyle w:val="TAH"/>
              <w:rPr>
                <w:rFonts w:cs="Arial"/>
                <w:szCs w:val="18"/>
              </w:rPr>
            </w:pPr>
            <w:r w:rsidRPr="00507FA2">
              <w:rPr>
                <w:rFonts w:cs="Arial"/>
                <w:szCs w:val="18"/>
              </w:rPr>
              <w:t>Index</w:t>
            </w:r>
          </w:p>
        </w:tc>
        <w:tc>
          <w:tcPr>
            <w:tcW w:w="1639" w:type="dxa"/>
            <w:tcBorders>
              <w:top w:val="single" w:sz="4" w:space="0" w:color="auto"/>
              <w:left w:val="single" w:sz="4" w:space="0" w:color="auto"/>
              <w:bottom w:val="single" w:sz="4" w:space="0" w:color="auto"/>
              <w:right w:val="single" w:sz="4" w:space="0" w:color="auto"/>
            </w:tcBorders>
            <w:hideMark/>
          </w:tcPr>
          <w:p w14:paraId="4104D68D" w14:textId="77777777" w:rsidR="00AD6219" w:rsidRPr="00507FA2" w:rsidRDefault="00AD6219" w:rsidP="00265B24">
            <w:pPr>
              <w:pStyle w:val="TAH"/>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71A7BCE1" w14:textId="77777777" w:rsidR="00AD6219" w:rsidRPr="00507FA2" w:rsidRDefault="00AD6219" w:rsidP="00265B24">
            <w:pPr>
              <w:pStyle w:val="TAH"/>
              <w:rPr>
                <w:rFonts w:cs="Arial"/>
                <w:szCs w:val="18"/>
              </w:rPr>
            </w:pPr>
            <w:r w:rsidRPr="00507FA2">
              <w:rPr>
                <w:rFonts w:cs="Arial"/>
                <w:szCs w:val="18"/>
              </w:rPr>
              <w:t>Components</w:t>
            </w:r>
          </w:p>
        </w:tc>
        <w:tc>
          <w:tcPr>
            <w:tcW w:w="1686" w:type="dxa"/>
            <w:tcBorders>
              <w:top w:val="single" w:sz="4" w:space="0" w:color="auto"/>
              <w:left w:val="single" w:sz="4" w:space="0" w:color="auto"/>
              <w:bottom w:val="single" w:sz="4" w:space="0" w:color="auto"/>
              <w:right w:val="single" w:sz="4" w:space="0" w:color="auto"/>
            </w:tcBorders>
            <w:hideMark/>
          </w:tcPr>
          <w:p w14:paraId="4B0605E3" w14:textId="77777777" w:rsidR="00AD6219" w:rsidRPr="00507FA2" w:rsidRDefault="00AD6219" w:rsidP="00265B24">
            <w:pPr>
              <w:pStyle w:val="TAH"/>
              <w:rPr>
                <w:rFonts w:cs="Arial"/>
                <w:szCs w:val="18"/>
              </w:rPr>
            </w:pPr>
            <w:r w:rsidRPr="00507FA2">
              <w:rPr>
                <w:rFonts w:cs="Arial"/>
                <w:szCs w:val="18"/>
              </w:rPr>
              <w:t>Prerequisite feature groups</w:t>
            </w:r>
          </w:p>
        </w:tc>
        <w:tc>
          <w:tcPr>
            <w:tcW w:w="1195" w:type="dxa"/>
            <w:tcBorders>
              <w:top w:val="single" w:sz="4" w:space="0" w:color="auto"/>
              <w:left w:val="single" w:sz="4" w:space="0" w:color="auto"/>
              <w:bottom w:val="single" w:sz="4" w:space="0" w:color="auto"/>
              <w:right w:val="single" w:sz="4" w:space="0" w:color="auto"/>
            </w:tcBorders>
            <w:hideMark/>
          </w:tcPr>
          <w:p w14:paraId="411CC2EF" w14:textId="77777777" w:rsidR="00AD6219" w:rsidRPr="00507FA2" w:rsidRDefault="00AD6219" w:rsidP="00265B24">
            <w:pPr>
              <w:pStyle w:val="TAH"/>
              <w:rPr>
                <w:rFonts w:cs="Arial"/>
                <w:szCs w:val="18"/>
              </w:rPr>
            </w:pPr>
            <w:r w:rsidRPr="00507FA2">
              <w:rPr>
                <w:rFonts w:cs="Arial"/>
                <w:szCs w:val="18"/>
              </w:rPr>
              <w:t>Need for the eNB to know if the feature is supported</w:t>
            </w:r>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076F3321" w14:textId="77777777" w:rsidR="00AD6219" w:rsidRPr="00507FA2" w:rsidRDefault="00AD6219" w:rsidP="00265B24">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624" w:type="dxa"/>
            <w:tcBorders>
              <w:top w:val="single" w:sz="4" w:space="0" w:color="auto"/>
              <w:left w:val="single" w:sz="4" w:space="0" w:color="auto"/>
              <w:bottom w:val="single" w:sz="4" w:space="0" w:color="auto"/>
              <w:right w:val="single" w:sz="4" w:space="0" w:color="auto"/>
            </w:tcBorders>
            <w:hideMark/>
          </w:tcPr>
          <w:p w14:paraId="50092678" w14:textId="77777777" w:rsidR="00AD6219" w:rsidRPr="00507FA2" w:rsidRDefault="00AD6219" w:rsidP="00265B24">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693" w:type="dxa"/>
            <w:tcBorders>
              <w:top w:val="single" w:sz="4" w:space="0" w:color="auto"/>
              <w:left w:val="single" w:sz="4" w:space="0" w:color="auto"/>
              <w:bottom w:val="single" w:sz="4" w:space="0" w:color="auto"/>
              <w:right w:val="single" w:sz="4" w:space="0" w:color="auto"/>
            </w:tcBorders>
            <w:hideMark/>
          </w:tcPr>
          <w:p w14:paraId="0A15AD41" w14:textId="77777777" w:rsidR="00AD6219" w:rsidRPr="00507FA2" w:rsidRDefault="00AD6219" w:rsidP="00265B24">
            <w:pPr>
              <w:pStyle w:val="TAN"/>
              <w:ind w:left="0" w:firstLine="0"/>
              <w:rPr>
                <w:rFonts w:cs="Arial"/>
                <w:b/>
                <w:szCs w:val="18"/>
                <w:lang w:eastAsia="ja-JP"/>
              </w:rPr>
            </w:pPr>
            <w:r w:rsidRPr="00507FA2">
              <w:rPr>
                <w:rFonts w:cs="Arial"/>
                <w:b/>
                <w:szCs w:val="18"/>
                <w:lang w:eastAsia="ja-JP"/>
              </w:rPr>
              <w:t>Type</w:t>
            </w:r>
          </w:p>
          <w:p w14:paraId="7CA43A0D" w14:textId="77777777" w:rsidR="00AD6219" w:rsidRPr="00507FA2" w:rsidRDefault="00AD6219" w:rsidP="00265B24">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35401B4" w14:textId="77777777" w:rsidR="00AD6219" w:rsidRPr="00507FA2" w:rsidRDefault="00AD6219" w:rsidP="00265B24">
            <w:pPr>
              <w:pStyle w:val="TAH"/>
              <w:rPr>
                <w:rFonts w:cs="Arial"/>
                <w:szCs w:val="18"/>
              </w:rPr>
            </w:pPr>
            <w:r w:rsidRPr="00507FA2">
              <w:rPr>
                <w:rFonts w:cs="Arial"/>
                <w:szCs w:val="18"/>
              </w:rPr>
              <w:t>Need of FDD/TDD differentiation</w:t>
            </w:r>
          </w:p>
        </w:tc>
        <w:tc>
          <w:tcPr>
            <w:tcW w:w="1399" w:type="dxa"/>
            <w:tcBorders>
              <w:top w:val="single" w:sz="4" w:space="0" w:color="auto"/>
              <w:left w:val="single" w:sz="4" w:space="0" w:color="auto"/>
              <w:bottom w:val="single" w:sz="4" w:space="0" w:color="auto"/>
              <w:right w:val="single" w:sz="4" w:space="0" w:color="auto"/>
            </w:tcBorders>
            <w:hideMark/>
          </w:tcPr>
          <w:p w14:paraId="08D22F56" w14:textId="77777777" w:rsidR="00AD6219" w:rsidRPr="00507FA2" w:rsidRDefault="00AD6219" w:rsidP="00265B24">
            <w:pPr>
              <w:pStyle w:val="TAH"/>
              <w:rPr>
                <w:rFonts w:cs="Arial"/>
                <w:szCs w:val="18"/>
              </w:rPr>
            </w:pPr>
            <w:r w:rsidRPr="00507FA2">
              <w:rPr>
                <w:rFonts w:cs="Arial"/>
                <w:szCs w:val="18"/>
              </w:rPr>
              <w:t>Capability interpretation for mixture of FDD/TDD</w:t>
            </w:r>
          </w:p>
        </w:tc>
        <w:tc>
          <w:tcPr>
            <w:tcW w:w="2175" w:type="dxa"/>
            <w:tcBorders>
              <w:top w:val="single" w:sz="4" w:space="0" w:color="auto"/>
              <w:left w:val="single" w:sz="4" w:space="0" w:color="auto"/>
              <w:bottom w:val="single" w:sz="4" w:space="0" w:color="auto"/>
              <w:right w:val="single" w:sz="4" w:space="0" w:color="auto"/>
            </w:tcBorders>
            <w:hideMark/>
          </w:tcPr>
          <w:p w14:paraId="026E9AA9" w14:textId="77777777" w:rsidR="00AD6219" w:rsidRPr="00507FA2" w:rsidRDefault="00AD6219" w:rsidP="00265B24">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8300382" w14:textId="77777777" w:rsidR="00AD6219" w:rsidRPr="00507FA2" w:rsidRDefault="00AD6219" w:rsidP="00265B24">
            <w:pPr>
              <w:pStyle w:val="TAH"/>
              <w:rPr>
                <w:rFonts w:cs="Arial"/>
                <w:szCs w:val="18"/>
              </w:rPr>
            </w:pPr>
            <w:r w:rsidRPr="00507FA2">
              <w:rPr>
                <w:rFonts w:cs="Arial"/>
                <w:szCs w:val="18"/>
              </w:rPr>
              <w:t>Mandatory/Optional</w:t>
            </w:r>
          </w:p>
        </w:tc>
        <w:tc>
          <w:tcPr>
            <w:tcW w:w="1636" w:type="dxa"/>
            <w:tcBorders>
              <w:top w:val="single" w:sz="4" w:space="0" w:color="auto"/>
              <w:left w:val="single" w:sz="4" w:space="0" w:color="auto"/>
              <w:bottom w:val="single" w:sz="4" w:space="0" w:color="auto"/>
              <w:right w:val="single" w:sz="4" w:space="0" w:color="auto"/>
            </w:tcBorders>
          </w:tcPr>
          <w:p w14:paraId="3D76C44D" w14:textId="74362875" w:rsidR="00AD6219" w:rsidRPr="003E034A" w:rsidRDefault="00AD6219" w:rsidP="00265B24">
            <w:pPr>
              <w:pStyle w:val="TAH"/>
              <w:rPr>
                <w:rFonts w:cs="Arial"/>
                <w:color w:val="000000" w:themeColor="text1"/>
                <w:szCs w:val="18"/>
                <w:highlight w:val="cyan"/>
                <w:lang w:val="sv-SE"/>
              </w:rPr>
            </w:pPr>
            <w:r w:rsidRPr="003E034A">
              <w:rPr>
                <w:rFonts w:cs="Arial"/>
                <w:color w:val="000000" w:themeColor="text1"/>
                <w:szCs w:val="18"/>
                <w:highlight w:val="cyan"/>
                <w:lang w:val="sv-SE"/>
              </w:rPr>
              <w:t>Ericsson comments</w:t>
            </w:r>
          </w:p>
        </w:tc>
      </w:tr>
      <w:tr w:rsidR="001041D2" w:rsidRPr="00507FA2" w14:paraId="6539CD5A" w14:textId="6B15A1C4" w:rsidTr="00AD6219">
        <w:tc>
          <w:tcPr>
            <w:tcW w:w="2410" w:type="dxa"/>
            <w:tcBorders>
              <w:top w:val="single" w:sz="4" w:space="0" w:color="auto"/>
              <w:left w:val="single" w:sz="4" w:space="0" w:color="auto"/>
              <w:bottom w:val="single" w:sz="4" w:space="0" w:color="auto"/>
              <w:right w:val="single" w:sz="4" w:space="0" w:color="auto"/>
            </w:tcBorders>
          </w:tcPr>
          <w:p w14:paraId="42AB6A71" w14:textId="77777777" w:rsidR="00AD6219" w:rsidRPr="00507FA2" w:rsidRDefault="00AD6219" w:rsidP="00265B24">
            <w:pPr>
              <w:pStyle w:val="TAL"/>
              <w:rPr>
                <w:rFonts w:cs="Arial"/>
                <w:color w:val="FF0000"/>
                <w:szCs w:val="18"/>
              </w:rPr>
            </w:pPr>
            <w:r w:rsidRPr="00507FA2">
              <w:rPr>
                <w:rFonts w:cs="Arial"/>
                <w:color w:val="FF0000"/>
                <w:szCs w:val="18"/>
              </w:rPr>
              <w:lastRenderedPageBreak/>
              <w:t>2. LTE_NBIOT_eMTC_NTN</w:t>
            </w:r>
          </w:p>
        </w:tc>
        <w:tc>
          <w:tcPr>
            <w:tcW w:w="714" w:type="dxa"/>
            <w:tcBorders>
              <w:top w:val="single" w:sz="4" w:space="0" w:color="auto"/>
              <w:left w:val="single" w:sz="4" w:space="0" w:color="auto"/>
              <w:bottom w:val="single" w:sz="4" w:space="0" w:color="auto"/>
              <w:right w:val="single" w:sz="4" w:space="0" w:color="auto"/>
            </w:tcBorders>
          </w:tcPr>
          <w:p w14:paraId="451F450C" w14:textId="77777777" w:rsidR="00AD6219" w:rsidRPr="00507FA2" w:rsidRDefault="00AD6219" w:rsidP="00265B24">
            <w:pPr>
              <w:pStyle w:val="TAL"/>
              <w:rPr>
                <w:rFonts w:cs="Arial"/>
                <w:color w:val="FF0000"/>
                <w:szCs w:val="18"/>
              </w:rPr>
            </w:pPr>
            <w:r w:rsidRPr="00507FA2">
              <w:rPr>
                <w:rFonts w:cs="Arial"/>
                <w:color w:val="FF0000"/>
                <w:szCs w:val="18"/>
              </w:rPr>
              <w:t>2-1</w:t>
            </w:r>
          </w:p>
        </w:tc>
        <w:tc>
          <w:tcPr>
            <w:tcW w:w="1639" w:type="dxa"/>
            <w:tcBorders>
              <w:top w:val="single" w:sz="4" w:space="0" w:color="auto"/>
              <w:left w:val="single" w:sz="4" w:space="0" w:color="auto"/>
              <w:bottom w:val="single" w:sz="4" w:space="0" w:color="auto"/>
              <w:right w:val="single" w:sz="4" w:space="0" w:color="auto"/>
            </w:tcBorders>
          </w:tcPr>
          <w:p w14:paraId="5BA8A896" w14:textId="77777777" w:rsidR="00AD6219" w:rsidRPr="00507FA2" w:rsidRDefault="00AD6219" w:rsidP="00265B24">
            <w:pPr>
              <w:pStyle w:val="TAL"/>
              <w:rPr>
                <w:rFonts w:cs="Arial"/>
                <w:color w:val="FF0000"/>
                <w:szCs w:val="18"/>
              </w:rPr>
            </w:pPr>
            <w:r w:rsidRPr="00507FA2">
              <w:rPr>
                <w:rFonts w:cs="Arial"/>
                <w:color w:val="FF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70586A6A" w14:textId="77777777" w:rsidR="00AD6219" w:rsidRPr="00507FA2" w:rsidRDefault="00AD6219" w:rsidP="00265B24">
            <w:pPr>
              <w:pStyle w:val="TAL"/>
              <w:rPr>
                <w:rFonts w:cs="Arial"/>
                <w:color w:val="FF0000"/>
                <w:szCs w:val="18"/>
              </w:rPr>
            </w:pPr>
            <w:r w:rsidRPr="00507FA2">
              <w:rPr>
                <w:rFonts w:cs="Arial"/>
                <w:color w:val="FF0000"/>
                <w:szCs w:val="18"/>
              </w:rPr>
              <w:t>1. UE derives its position based on its GNSS implementation</w:t>
            </w:r>
          </w:p>
          <w:p w14:paraId="0AF7623E" w14:textId="77777777" w:rsidR="00AD6219" w:rsidRPr="00507FA2" w:rsidRDefault="00AD6219" w:rsidP="00265B24">
            <w:pPr>
              <w:pStyle w:val="TAL"/>
              <w:rPr>
                <w:rFonts w:cs="Arial"/>
                <w:color w:val="FF0000"/>
                <w:szCs w:val="18"/>
                <w:highlight w:val="yellow"/>
              </w:rPr>
            </w:pPr>
            <w:r w:rsidRPr="00507FA2">
              <w:rPr>
                <w:rFonts w:cs="Arial"/>
                <w:color w:val="FF0000"/>
                <w:szCs w:val="18"/>
                <w:highlight w:val="yellow"/>
              </w:rPr>
              <w:t>[1-1. UE report the validity duration of GNSS]</w:t>
            </w:r>
          </w:p>
          <w:p w14:paraId="4F809035" w14:textId="77777777" w:rsidR="00AD6219" w:rsidRPr="00980CBF" w:rsidRDefault="00AD6219" w:rsidP="00265B24">
            <w:pPr>
              <w:pStyle w:val="TAL"/>
              <w:rPr>
                <w:rFonts w:cs="Arial"/>
                <w:strike/>
                <w:color w:val="7030A0"/>
                <w:szCs w:val="18"/>
                <w:highlight w:val="yellow"/>
              </w:rPr>
            </w:pPr>
            <w:r w:rsidRPr="00980CBF">
              <w:rPr>
                <w:rFonts w:cs="Arial"/>
                <w:strike/>
                <w:color w:val="7030A0"/>
                <w:szCs w:val="18"/>
                <w:highlight w:val="yellow"/>
              </w:rPr>
              <w:t>[1-2. UE specific TA calculation in RRC_IDLE/RRC_CONNECTED state based on its GNSS-acquired position and the serving satellite ephemeris.]</w:t>
            </w:r>
          </w:p>
          <w:p w14:paraId="12291720" w14:textId="77777777" w:rsidR="00AD6219" w:rsidRPr="00980CBF" w:rsidRDefault="00AD6219" w:rsidP="00265B24">
            <w:pPr>
              <w:pStyle w:val="TAL"/>
              <w:rPr>
                <w:rFonts w:cs="Arial"/>
                <w:strike/>
                <w:color w:val="7030A0"/>
                <w:szCs w:val="18"/>
                <w:highlight w:val="yellow"/>
              </w:rPr>
            </w:pPr>
            <w:r w:rsidRPr="00980CBF">
              <w:rPr>
                <w:rFonts w:cs="Arial"/>
                <w:strike/>
                <w:color w:val="7030A0"/>
                <w:szCs w:val="18"/>
                <w:highlight w:val="yellow"/>
              </w:rPr>
              <w:t>[1-3. UE applies common TA according to the parameters provided by the network (if any)]</w:t>
            </w:r>
          </w:p>
          <w:p w14:paraId="4D68E03F" w14:textId="77777777" w:rsidR="00AD6219" w:rsidRPr="00980CBF" w:rsidRDefault="00AD6219" w:rsidP="00265B24">
            <w:pPr>
              <w:pStyle w:val="TAL"/>
              <w:rPr>
                <w:rFonts w:cs="Arial"/>
                <w:strike/>
                <w:color w:val="7030A0"/>
                <w:szCs w:val="18"/>
              </w:rPr>
            </w:pPr>
            <w:r w:rsidRPr="00980CBF">
              <w:rPr>
                <w:rFonts w:cs="Arial"/>
                <w:strike/>
                <w:color w:val="7030A0"/>
                <w:szCs w:val="18"/>
                <w:highlight w:val="yellow"/>
              </w:rPr>
              <w:t>[1-4. For TA update in RRC_CONNECTED state, combination of both open (i.e. UE autonomous TA estimation, and common TA estimation) and closed (i.e., received TA commands) control loops.]</w:t>
            </w:r>
          </w:p>
          <w:p w14:paraId="4B6F9E83" w14:textId="77777777" w:rsidR="00AD6219" w:rsidRPr="00507FA2" w:rsidRDefault="00AD6219" w:rsidP="00265B24">
            <w:pPr>
              <w:pStyle w:val="TAL"/>
              <w:rPr>
                <w:rFonts w:cs="Arial"/>
                <w:color w:val="FF0000"/>
                <w:szCs w:val="18"/>
              </w:rPr>
            </w:pPr>
            <w:r w:rsidRPr="00507FA2">
              <w:rPr>
                <w:rFonts w:cs="Arial"/>
                <w:color w:val="FF0000"/>
                <w:szCs w:val="18"/>
              </w:rPr>
              <w:t xml:space="preserve">2. </w:t>
            </w:r>
            <w:r w:rsidRPr="00980CBF">
              <w:rPr>
                <w:rFonts w:cs="Arial"/>
                <w:color w:val="7030A0"/>
                <w:szCs w:val="18"/>
                <w:highlight w:val="yellow"/>
              </w:rPr>
              <w:t>[</w:t>
            </w:r>
            <w:r w:rsidRPr="00980CBF">
              <w:rPr>
                <w:rFonts w:cs="Arial"/>
                <w:color w:val="FF0000"/>
                <w:szCs w:val="18"/>
                <w:highlight w:val="yellow"/>
              </w:rPr>
              <w:t>Indicate</w:t>
            </w:r>
            <w:r w:rsidRPr="00980CBF">
              <w:rPr>
                <w:rFonts w:cs="Arial"/>
                <w:color w:val="7030A0"/>
                <w:szCs w:val="18"/>
                <w:highlight w:val="yellow"/>
              </w:rPr>
              <w:t>/receive]</w:t>
            </w:r>
            <w:r w:rsidRPr="00507FA2">
              <w:rPr>
                <w:rFonts w:cs="Arial"/>
                <w:color w:val="FF0000"/>
                <w:szCs w:val="18"/>
              </w:rPr>
              <w:t xml:space="preserve">  serving  Satellite position state vector X,Y,Z in ECEF (m) and serving  Satellite velocity state vector VX,VY,VZ in ECEF (m/s)</w:t>
            </w:r>
          </w:p>
          <w:p w14:paraId="1420E853" w14:textId="77777777" w:rsidR="00AD6219" w:rsidRPr="00D11B43" w:rsidRDefault="00AD6219" w:rsidP="00265B24">
            <w:pPr>
              <w:pStyle w:val="TAL"/>
              <w:rPr>
                <w:rFonts w:cs="Arial"/>
                <w:color w:val="7030A0"/>
                <w:szCs w:val="18"/>
                <w:highlight w:val="yellow"/>
              </w:rPr>
            </w:pPr>
            <w:r w:rsidRPr="00D11B43">
              <w:rPr>
                <w:rFonts w:cs="Arial"/>
                <w:color w:val="FF0000"/>
                <w:szCs w:val="18"/>
                <w:highlight w:val="yellow"/>
              </w:rPr>
              <w:t xml:space="preserve">[2-1. </w:t>
            </w:r>
            <w:r w:rsidRPr="00D11B43">
              <w:rPr>
                <w:rFonts w:cs="Arial"/>
                <w:color w:val="7030A0"/>
                <w:szCs w:val="18"/>
                <w:highlight w:val="yellow"/>
              </w:rPr>
              <w:t>Derive epoch time of</w:t>
            </w:r>
            <w:r w:rsidRPr="00D11B43">
              <w:rPr>
                <w:rFonts w:cs="Arial"/>
                <w:color w:val="FF0000"/>
                <w:szCs w:val="18"/>
                <w:highlight w:val="yellow"/>
              </w:rPr>
              <w:t xml:space="preserve"> serving satellite ephemeris </w:t>
            </w:r>
            <w:r w:rsidRPr="00D11B43">
              <w:rPr>
                <w:rFonts w:cs="Arial"/>
                <w:strike/>
                <w:color w:val="7030A0"/>
                <w:szCs w:val="18"/>
                <w:highlight w:val="yellow"/>
              </w:rPr>
              <w:t>Epoch time is implicitly known]</w:t>
            </w:r>
          </w:p>
          <w:p w14:paraId="4D7D7EBC" w14:textId="77777777" w:rsidR="00AD6219" w:rsidRPr="00D11B43" w:rsidRDefault="00AD6219" w:rsidP="00265B24">
            <w:pPr>
              <w:pStyle w:val="TAL"/>
              <w:rPr>
                <w:rFonts w:cs="Arial"/>
                <w:color w:val="7030A0"/>
                <w:szCs w:val="18"/>
              </w:rPr>
            </w:pPr>
            <w:r w:rsidRPr="00D11B43">
              <w:rPr>
                <w:rFonts w:eastAsia="SimSun"/>
                <w:color w:val="7030A0"/>
                <w:highlight w:val="yellow"/>
              </w:rPr>
              <w:t>from implicit epoch time]</w:t>
            </w:r>
          </w:p>
          <w:p w14:paraId="6273D02E" w14:textId="77777777" w:rsidR="00AD6219" w:rsidRPr="00507FA2" w:rsidRDefault="00AD6219" w:rsidP="00265B24">
            <w:pPr>
              <w:pStyle w:val="TAL"/>
              <w:rPr>
                <w:rFonts w:cs="Arial"/>
                <w:color w:val="FF0000"/>
                <w:szCs w:val="18"/>
              </w:rPr>
            </w:pPr>
            <w:r w:rsidRPr="00507FA2">
              <w:rPr>
                <w:rFonts w:cs="Arial"/>
                <w:color w:val="FF0000"/>
                <w:szCs w:val="18"/>
              </w:rPr>
              <w:t>3. Receive ephemeris orbital parameter for the serving satellite</w:t>
            </w:r>
          </w:p>
          <w:p w14:paraId="10066568" w14:textId="77777777" w:rsidR="00AD6219" w:rsidRPr="00507FA2" w:rsidRDefault="00AD6219" w:rsidP="00265B24">
            <w:pPr>
              <w:spacing w:afterLines="50" w:after="120"/>
              <w:contextualSpacing/>
              <w:rPr>
                <w:rFonts w:cs="Arial"/>
                <w:color w:val="FF0000"/>
                <w:sz w:val="18"/>
                <w:szCs w:val="18"/>
              </w:rPr>
            </w:pPr>
            <w:r w:rsidRPr="00507FA2">
              <w:rPr>
                <w:rFonts w:cs="Arial"/>
                <w:color w:val="FF0000"/>
                <w:sz w:val="18"/>
                <w:szCs w:val="18"/>
              </w:rPr>
              <w:t>4. UE specific TA calculation in RRC_IDLE state based on its GNSS-acquired position and the serving satellite ephemeris.</w:t>
            </w:r>
          </w:p>
          <w:p w14:paraId="606D0173" w14:textId="77777777" w:rsidR="00AD6219" w:rsidRPr="00507FA2" w:rsidRDefault="00AD6219" w:rsidP="00265B24">
            <w:pPr>
              <w:contextualSpacing/>
              <w:rPr>
                <w:rFonts w:cs="Arial"/>
                <w:color w:val="FF0000"/>
                <w:sz w:val="18"/>
                <w:szCs w:val="18"/>
              </w:rPr>
            </w:pPr>
            <w:r w:rsidRPr="00507FA2">
              <w:rPr>
                <w:rFonts w:cs="Arial"/>
                <w:color w:val="FF0000"/>
                <w:sz w:val="18"/>
                <w:szCs w:val="18"/>
              </w:rPr>
              <w:t xml:space="preserve">5. UE specific TA calculation </w:t>
            </w:r>
            <w:r w:rsidRPr="00980CBF">
              <w:rPr>
                <w:rFonts w:cs="Arial"/>
                <w:color w:val="7030A0"/>
                <w:sz w:val="18"/>
                <w:szCs w:val="18"/>
                <w:highlight w:val="yellow"/>
              </w:rPr>
              <w:t>[</w:t>
            </w:r>
            <w:r w:rsidRPr="00980CBF">
              <w:rPr>
                <w:rFonts w:cs="Arial"/>
                <w:color w:val="FF0000"/>
                <w:sz w:val="18"/>
                <w:szCs w:val="18"/>
                <w:highlight w:val="yellow"/>
              </w:rPr>
              <w:t xml:space="preserve">in </w:t>
            </w:r>
            <w:r w:rsidRPr="00980CBF">
              <w:rPr>
                <w:rFonts w:cs="Arial"/>
                <w:color w:val="7030A0"/>
                <w:sz w:val="18"/>
                <w:szCs w:val="18"/>
                <w:highlight w:val="yellow"/>
              </w:rPr>
              <w:t xml:space="preserve">[RRC_IDLE and </w:t>
            </w:r>
            <w:r w:rsidRPr="00980CBF">
              <w:rPr>
                <w:rFonts w:cs="Arial"/>
                <w:color w:val="FF0000"/>
                <w:sz w:val="18"/>
                <w:szCs w:val="18"/>
                <w:highlight w:val="yellow"/>
              </w:rPr>
              <w:t>RRC_CONNECTED state</w:t>
            </w:r>
            <w:r w:rsidRPr="00980CBF">
              <w:rPr>
                <w:rFonts w:cs="Arial"/>
                <w:color w:val="7030A0"/>
                <w:sz w:val="18"/>
                <w:szCs w:val="18"/>
                <w:highlight w:val="yellow"/>
              </w:rPr>
              <w:t>]</w:t>
            </w:r>
            <w:r w:rsidRPr="00507FA2">
              <w:rPr>
                <w:rFonts w:cs="Arial"/>
                <w:color w:val="FF0000"/>
                <w:sz w:val="18"/>
                <w:szCs w:val="18"/>
              </w:rPr>
              <w:t xml:space="preserve"> based on its GNSS-acquired position and the serving satellite ephemeris.</w:t>
            </w:r>
          </w:p>
          <w:p w14:paraId="50DD7B3B" w14:textId="77777777" w:rsidR="00AD6219" w:rsidRPr="00507FA2" w:rsidRDefault="00AD6219" w:rsidP="00265B24">
            <w:pPr>
              <w:contextualSpacing/>
              <w:rPr>
                <w:rFonts w:cs="Arial"/>
                <w:color w:val="FF0000"/>
                <w:sz w:val="18"/>
                <w:szCs w:val="18"/>
              </w:rPr>
            </w:pPr>
            <w:r w:rsidRPr="00507FA2">
              <w:rPr>
                <w:rFonts w:cs="Arial"/>
                <w:color w:val="FF0000"/>
                <w:sz w:val="18"/>
                <w:szCs w:val="18"/>
              </w:rPr>
              <w:t xml:space="preserve">6. UE applies common TA </w:t>
            </w:r>
            <w:r w:rsidRPr="00507FA2">
              <w:rPr>
                <w:rFonts w:cs="Arial"/>
                <w:color w:val="FF0000"/>
                <w:sz w:val="18"/>
                <w:szCs w:val="18"/>
                <w:highlight w:val="yellow"/>
              </w:rPr>
              <w:t>[in RRC_IDLE and RRC_CONNECTED]</w:t>
            </w:r>
            <w:r w:rsidRPr="00507FA2">
              <w:rPr>
                <w:rFonts w:cs="Arial"/>
                <w:color w:val="FF0000"/>
                <w:sz w:val="18"/>
                <w:szCs w:val="18"/>
              </w:rPr>
              <w:t xml:space="preserve"> according to the parameters provided by the network (if any)</w:t>
            </w:r>
          </w:p>
          <w:p w14:paraId="5BCD7A32" w14:textId="77777777" w:rsidR="00AD6219" w:rsidRPr="004562B1" w:rsidRDefault="00AD6219" w:rsidP="00265B24">
            <w:pPr>
              <w:pStyle w:val="TAL"/>
              <w:rPr>
                <w:rFonts w:cs="Arial"/>
                <w:color w:val="FF0000"/>
                <w:szCs w:val="18"/>
                <w:highlight w:val="yellow"/>
              </w:rPr>
            </w:pPr>
            <w:r w:rsidRPr="00CA21A9">
              <w:rPr>
                <w:rFonts w:cs="Arial"/>
                <w:color w:val="ED7D31"/>
                <w:szCs w:val="18"/>
                <w:highlight w:val="yellow"/>
              </w:rPr>
              <w:t>[</w:t>
            </w:r>
            <w:r w:rsidRPr="004562B1">
              <w:rPr>
                <w:rFonts w:cs="Arial"/>
                <w:color w:val="FF0000"/>
                <w:szCs w:val="18"/>
                <w:highlight w:val="yellow"/>
              </w:rPr>
              <w:t>7. For TA update in RRC_CONNECTED state, combination of both open (i.e. UE autonomous TA estimation, and common TA estimation) and closed (i.e., received TA commands) control loops</w:t>
            </w:r>
          </w:p>
          <w:p w14:paraId="74D5C25A" w14:textId="77777777" w:rsidR="00AD6219" w:rsidRPr="00507FA2" w:rsidRDefault="00AD6219" w:rsidP="00265B24">
            <w:pPr>
              <w:pStyle w:val="TAL"/>
              <w:rPr>
                <w:rFonts w:cs="Arial"/>
                <w:color w:val="FF0000"/>
                <w:szCs w:val="18"/>
              </w:rPr>
            </w:pPr>
            <w:r w:rsidRPr="004562B1">
              <w:rPr>
                <w:rFonts w:cs="Arial"/>
                <w:color w:val="FF0000"/>
                <w:szCs w:val="18"/>
                <w:highlight w:val="yellow"/>
              </w:rPr>
              <w:lastRenderedPageBreak/>
              <w:t xml:space="preserve">X. </w:t>
            </w:r>
            <w:r w:rsidRPr="00CA21A9">
              <w:rPr>
                <w:rFonts w:cs="Arial"/>
                <w:strike/>
                <w:color w:val="ED7D31"/>
                <w:szCs w:val="18"/>
                <w:highlight w:val="yellow"/>
              </w:rPr>
              <w:t>[</w:t>
            </w:r>
            <w:r w:rsidRPr="004562B1">
              <w:rPr>
                <w:rFonts w:cs="Arial"/>
                <w:color w:val="FF0000"/>
                <w:szCs w:val="18"/>
                <w:highlight w:val="yellow"/>
              </w:rPr>
              <w:t>Common TA estimation is based on indicat</w:t>
            </w:r>
            <w:r w:rsidRPr="00507FA2">
              <w:rPr>
                <w:rFonts w:cs="Arial"/>
                <w:color w:val="FF0000"/>
                <w:szCs w:val="18"/>
                <w:highlight w:val="yellow"/>
              </w:rPr>
              <w:t>ion of common TA drift rate]</w:t>
            </w:r>
          </w:p>
          <w:p w14:paraId="478DF001" w14:textId="77777777" w:rsidR="00AD6219" w:rsidRPr="00507FA2" w:rsidRDefault="00AD6219" w:rsidP="00265B24">
            <w:pPr>
              <w:spacing w:afterLines="50" w:after="120"/>
              <w:contextualSpacing/>
              <w:rPr>
                <w:rFonts w:cs="Arial"/>
                <w:color w:val="FF0000"/>
                <w:sz w:val="18"/>
                <w:szCs w:val="18"/>
              </w:rPr>
            </w:pPr>
            <w:r w:rsidRPr="00507FA2">
              <w:rPr>
                <w:rFonts w:cs="Arial"/>
                <w:color w:val="FF0000"/>
                <w:sz w:val="18"/>
                <w:szCs w:val="18"/>
              </w:rPr>
              <w:t>8. In RRC_IDLE state calculate frequency pre-compensation to counter shift the Doppler experienced on the service link.</w:t>
            </w:r>
          </w:p>
          <w:p w14:paraId="2B3D3333" w14:textId="77777777" w:rsidR="00AD6219" w:rsidRPr="00507FA2" w:rsidRDefault="00AD6219" w:rsidP="00265B24">
            <w:pPr>
              <w:pStyle w:val="TAL"/>
              <w:rPr>
                <w:rFonts w:cs="Arial"/>
                <w:color w:val="FF0000"/>
                <w:szCs w:val="18"/>
              </w:rPr>
            </w:pPr>
            <w:r w:rsidRPr="00507FA2">
              <w:rPr>
                <w:rFonts w:cs="Arial"/>
                <w:color w:val="FF0000"/>
                <w:szCs w:val="18"/>
              </w:rPr>
              <w:t>9. in RRC_CONNECTED state, calculate frequency pre-compensation to counter shift the Doppler experienced on the service link.</w:t>
            </w:r>
          </w:p>
          <w:p w14:paraId="65E20763" w14:textId="77777777" w:rsidR="00AD6219" w:rsidRPr="00507FA2" w:rsidRDefault="00AD6219" w:rsidP="00265B24">
            <w:pPr>
              <w:pStyle w:val="TAL"/>
              <w:rPr>
                <w:rFonts w:cs="Arial"/>
                <w:color w:val="FF0000"/>
                <w:szCs w:val="18"/>
              </w:rPr>
            </w:pPr>
            <w:r w:rsidRPr="00507FA2">
              <w:rPr>
                <w:rFonts w:cs="Arial"/>
                <w:color w:val="FF0000"/>
                <w:szCs w:val="18"/>
              </w:rPr>
              <w:t xml:space="preserve">10. </w:t>
            </w:r>
            <w:r w:rsidRPr="00D11B43">
              <w:rPr>
                <w:rFonts w:cs="Arial"/>
                <w:color w:val="7030A0"/>
                <w:szCs w:val="18"/>
              </w:rPr>
              <w:t>S</w:t>
            </w:r>
            <w:r w:rsidRPr="00D11B43">
              <w:rPr>
                <w:rFonts w:eastAsia="SimSun"/>
                <w:color w:val="7030A0"/>
              </w:rPr>
              <w:t>upport a</w:t>
            </w:r>
            <w:r w:rsidRPr="00177CE5">
              <w:rPr>
                <w:rFonts w:eastAsia="SimSun"/>
                <w:color w:val="4472C4"/>
              </w:rPr>
              <w:t xml:space="preserve"> </w:t>
            </w:r>
            <w:r w:rsidRPr="00D11B43">
              <w:rPr>
                <w:rFonts w:cs="Arial"/>
                <w:color w:val="FF0000"/>
                <w:szCs w:val="18"/>
              </w:rPr>
              <w:t>validity</w:t>
            </w:r>
            <w:r w:rsidRPr="00507FA2">
              <w:rPr>
                <w:rFonts w:cs="Arial"/>
                <w:color w:val="FF0000"/>
                <w:szCs w:val="18"/>
              </w:rPr>
              <w:t xml:space="preserve"> timer of UL synchronization is configured by the network</w:t>
            </w:r>
          </w:p>
          <w:p w14:paraId="2B425554" w14:textId="77777777" w:rsidR="00AD6219" w:rsidRPr="00507FA2" w:rsidRDefault="00AD6219" w:rsidP="00265B24">
            <w:pPr>
              <w:pStyle w:val="TAL"/>
              <w:rPr>
                <w:rFonts w:cs="Arial"/>
                <w:color w:val="FF0000"/>
                <w:szCs w:val="18"/>
              </w:rPr>
            </w:pPr>
            <w:r w:rsidRPr="00507FA2">
              <w:rPr>
                <w:rFonts w:cs="Arial"/>
                <w:color w:val="FF0000"/>
                <w:szCs w:val="18"/>
              </w:rPr>
              <w:t xml:space="preserve">11. </w:t>
            </w:r>
            <w:r>
              <w:rPr>
                <w:rFonts w:cs="Arial"/>
                <w:color w:val="7030A0"/>
                <w:szCs w:val="18"/>
              </w:rPr>
              <w:t xml:space="preserve">Support </w:t>
            </w:r>
            <w:r w:rsidRPr="00D11B43">
              <w:rPr>
                <w:rFonts w:cs="Arial"/>
                <w:strike/>
                <w:color w:val="7030A0"/>
                <w:szCs w:val="18"/>
              </w:rPr>
              <w:t>UL transmission</w:t>
            </w:r>
            <w:r w:rsidRPr="00507FA2">
              <w:rPr>
                <w:rFonts w:cs="Arial"/>
                <w:color w:val="FF0000"/>
                <w:szCs w:val="18"/>
              </w:rPr>
              <w:t xml:space="preserve"> segment duration</w:t>
            </w:r>
            <w:r>
              <w:rPr>
                <w:rFonts w:cs="Arial"/>
                <w:color w:val="FF0000"/>
                <w:szCs w:val="18"/>
              </w:rPr>
              <w:t xml:space="preserve"> </w:t>
            </w:r>
            <w:r>
              <w:rPr>
                <w:rFonts w:cs="Arial"/>
                <w:color w:val="7030A0"/>
                <w:szCs w:val="18"/>
              </w:rPr>
              <w:t>configuration</w:t>
            </w:r>
            <w:r w:rsidRPr="00507FA2">
              <w:rPr>
                <w:rFonts w:cs="Arial"/>
                <w:color w:val="FF0000"/>
                <w:szCs w:val="18"/>
              </w:rPr>
              <w:t xml:space="preserve"> </w:t>
            </w:r>
            <w:r w:rsidRPr="00D11B43">
              <w:rPr>
                <w:rFonts w:cs="Arial"/>
                <w:strike/>
                <w:color w:val="7030A0"/>
                <w:szCs w:val="18"/>
              </w:rPr>
              <w:t>is configured</w:t>
            </w:r>
            <w:r w:rsidRPr="00507FA2">
              <w:rPr>
                <w:rFonts w:cs="Arial"/>
                <w:color w:val="FF0000"/>
                <w:szCs w:val="18"/>
              </w:rPr>
              <w:t xml:space="preserve"> by the network</w:t>
            </w:r>
            <w:r>
              <w:rPr>
                <w:rFonts w:cs="Arial"/>
                <w:color w:val="FF0000"/>
                <w:szCs w:val="18"/>
              </w:rPr>
              <w:t xml:space="preserve"> </w:t>
            </w:r>
            <w:r w:rsidRPr="00D11B43">
              <w:rPr>
                <w:rFonts w:cs="Arial"/>
                <w:color w:val="7030A0"/>
                <w:szCs w:val="18"/>
                <w:highlight w:val="yellow"/>
              </w:rPr>
              <w:t>[and updating time and frequency pre-compensation between segments but not within segments during UL repetition]</w:t>
            </w:r>
          </w:p>
          <w:p w14:paraId="2AD054BA" w14:textId="77777777" w:rsidR="00AD6219" w:rsidRPr="00507FA2" w:rsidRDefault="00AD6219" w:rsidP="00265B24">
            <w:pPr>
              <w:pStyle w:val="TAL"/>
              <w:rPr>
                <w:rFonts w:cs="Arial"/>
                <w:color w:val="FF0000"/>
                <w:szCs w:val="18"/>
              </w:rPr>
            </w:pPr>
            <w:r w:rsidRPr="00507FA2">
              <w:rPr>
                <w:rFonts w:cs="Arial"/>
                <w:color w:val="FF0000"/>
                <w:szCs w:val="18"/>
              </w:rPr>
              <w:t xml:space="preserve">12. UE receives cell specific K_offset </w:t>
            </w:r>
          </w:p>
          <w:p w14:paraId="154F3BEA" w14:textId="77777777" w:rsidR="00AD6219" w:rsidRPr="00507FA2" w:rsidRDefault="00AD6219" w:rsidP="00265B24">
            <w:pPr>
              <w:pStyle w:val="TAL"/>
              <w:rPr>
                <w:rFonts w:cs="Arial"/>
                <w:color w:val="FF0000"/>
                <w:szCs w:val="18"/>
              </w:rPr>
            </w:pPr>
            <w:r w:rsidRPr="00507FA2">
              <w:rPr>
                <w:rFonts w:cs="Arial"/>
                <w:color w:val="FF0000"/>
                <w:szCs w:val="18"/>
              </w:rPr>
              <w:t>13. UE applies K_offset in timing relationship enhancements</w:t>
            </w:r>
          </w:p>
          <w:p w14:paraId="1BBA3968" w14:textId="77777777" w:rsidR="00AD6219" w:rsidRDefault="00AD6219" w:rsidP="00265B24">
            <w:pPr>
              <w:pStyle w:val="TAL"/>
              <w:rPr>
                <w:rFonts w:cs="Arial"/>
                <w:color w:val="FF0000"/>
                <w:szCs w:val="18"/>
              </w:rPr>
            </w:pPr>
            <w:r w:rsidRPr="00507FA2">
              <w:rPr>
                <w:rFonts w:cs="Arial"/>
                <w:color w:val="FF0000"/>
                <w:szCs w:val="18"/>
              </w:rPr>
              <w:t>14.</w:t>
            </w:r>
            <w:r w:rsidRPr="00D11B43">
              <w:rPr>
                <w:rFonts w:cs="Arial"/>
                <w:color w:val="7030A0"/>
                <w:szCs w:val="18"/>
              </w:rPr>
              <w:t>UE</w:t>
            </w:r>
            <w:r w:rsidRPr="00507FA2">
              <w:rPr>
                <w:rFonts w:cs="Arial"/>
                <w:color w:val="FF0000"/>
                <w:szCs w:val="18"/>
              </w:rPr>
              <w:t xml:space="preserve"> estimate</w:t>
            </w:r>
            <w:r>
              <w:rPr>
                <w:rFonts w:cs="Arial"/>
                <w:color w:val="7030A0"/>
                <w:szCs w:val="18"/>
              </w:rPr>
              <w:t>s</w:t>
            </w:r>
            <w:r w:rsidRPr="00507FA2">
              <w:rPr>
                <w:rFonts w:cs="Arial"/>
                <w:color w:val="FF0000"/>
                <w:szCs w:val="18"/>
              </w:rPr>
              <w:t xml:space="preserve"> </w:t>
            </w:r>
            <w:r w:rsidRPr="00D11B43">
              <w:rPr>
                <w:rFonts w:cs="Arial"/>
                <w:strike/>
                <w:color w:val="7030A0"/>
                <w:szCs w:val="18"/>
              </w:rPr>
              <w:t>of</w:t>
            </w:r>
            <w:r w:rsidRPr="00507FA2">
              <w:rPr>
                <w:rFonts w:cs="Arial"/>
                <w:color w:val="FF0000"/>
                <w:szCs w:val="18"/>
              </w:rPr>
              <w:t xml:space="preserve"> UE-gNB RTT</w:t>
            </w:r>
          </w:p>
          <w:p w14:paraId="52390380" w14:textId="77777777" w:rsidR="00AD6219" w:rsidRPr="00507FA2" w:rsidRDefault="00AD6219" w:rsidP="00265B24">
            <w:pPr>
              <w:pStyle w:val="TAL"/>
              <w:rPr>
                <w:rFonts w:cs="Arial"/>
                <w:color w:val="FF0000"/>
                <w:szCs w:val="18"/>
              </w:rPr>
            </w:pPr>
            <w:r w:rsidRPr="00507FA2">
              <w:rPr>
                <w:rFonts w:cs="Arial"/>
                <w:color w:val="FF0000"/>
                <w:szCs w:val="18"/>
                <w:highlight w:val="yellow"/>
              </w:rPr>
              <w:t xml:space="preserve"> [15. delaying the starts of ra-ResponseWindow]</w:t>
            </w:r>
          </w:p>
        </w:tc>
        <w:tc>
          <w:tcPr>
            <w:tcW w:w="1686" w:type="dxa"/>
            <w:tcBorders>
              <w:top w:val="single" w:sz="4" w:space="0" w:color="auto"/>
              <w:left w:val="single" w:sz="4" w:space="0" w:color="auto"/>
              <w:bottom w:val="single" w:sz="4" w:space="0" w:color="auto"/>
              <w:right w:val="single" w:sz="4" w:space="0" w:color="auto"/>
            </w:tcBorders>
          </w:tcPr>
          <w:p w14:paraId="70483298" w14:textId="77777777" w:rsidR="00AD6219" w:rsidRPr="00507FA2" w:rsidRDefault="00AD6219" w:rsidP="00265B24">
            <w:pPr>
              <w:pStyle w:val="TAL"/>
              <w:rPr>
                <w:rFonts w:cs="Arial"/>
                <w:color w:val="FF0000"/>
                <w:szCs w:val="18"/>
              </w:rPr>
            </w:pPr>
          </w:p>
        </w:tc>
        <w:tc>
          <w:tcPr>
            <w:tcW w:w="1195" w:type="dxa"/>
            <w:tcBorders>
              <w:top w:val="single" w:sz="4" w:space="0" w:color="auto"/>
              <w:left w:val="single" w:sz="4" w:space="0" w:color="auto"/>
              <w:bottom w:val="single" w:sz="4" w:space="0" w:color="auto"/>
              <w:right w:val="single" w:sz="4" w:space="0" w:color="auto"/>
            </w:tcBorders>
          </w:tcPr>
          <w:p w14:paraId="1CC9DD0B" w14:textId="77777777" w:rsidR="00AD6219" w:rsidRPr="00507FA2" w:rsidRDefault="00AD6219" w:rsidP="00265B24">
            <w:pPr>
              <w:pStyle w:val="TAL"/>
              <w:rPr>
                <w:rFonts w:cs="Arial"/>
                <w:color w:val="FF0000"/>
                <w:szCs w:val="18"/>
              </w:rPr>
            </w:pPr>
            <w:r w:rsidRPr="00507FA2">
              <w:rPr>
                <w:rFonts w:cs="Arial"/>
                <w:color w:val="FF0000"/>
                <w:szCs w:val="18"/>
                <w:highlight w:val="yellow"/>
              </w:rPr>
              <w:t>[No]</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31B129" w14:textId="77777777" w:rsidR="00AD6219" w:rsidRPr="00507FA2" w:rsidRDefault="00AD6219" w:rsidP="00265B24">
            <w:pPr>
              <w:pStyle w:val="TAL"/>
              <w:rPr>
                <w:rFonts w:cs="Arial"/>
                <w:color w:val="FF0000"/>
                <w:szCs w:val="18"/>
              </w:rPr>
            </w:pPr>
            <w:r w:rsidRPr="00507FA2">
              <w:rPr>
                <w:rFonts w:cs="Arial"/>
                <w:color w:val="FF0000"/>
                <w:szCs w:val="18"/>
              </w:rPr>
              <w:t>N/A</w:t>
            </w:r>
          </w:p>
        </w:tc>
        <w:tc>
          <w:tcPr>
            <w:tcW w:w="1624" w:type="dxa"/>
            <w:tcBorders>
              <w:top w:val="single" w:sz="4" w:space="0" w:color="auto"/>
              <w:left w:val="single" w:sz="4" w:space="0" w:color="auto"/>
              <w:bottom w:val="single" w:sz="4" w:space="0" w:color="auto"/>
              <w:right w:val="single" w:sz="4" w:space="0" w:color="auto"/>
            </w:tcBorders>
          </w:tcPr>
          <w:p w14:paraId="18663449" w14:textId="77777777" w:rsidR="00AD6219" w:rsidRPr="00507FA2" w:rsidRDefault="00AD6219" w:rsidP="00265B24">
            <w:pPr>
              <w:pStyle w:val="TAL"/>
              <w:rPr>
                <w:rFonts w:cs="Arial"/>
                <w:color w:val="FF0000"/>
                <w:szCs w:val="18"/>
              </w:rPr>
            </w:pPr>
            <w:r w:rsidRPr="00507FA2">
              <w:rPr>
                <w:rFonts w:cs="Arial"/>
                <w:color w:val="FF0000"/>
                <w:szCs w:val="18"/>
              </w:rPr>
              <w:t xml:space="preserve">Release 17 UE cannot access </w:t>
            </w:r>
            <w:r w:rsidRPr="00507FA2">
              <w:rPr>
                <w:rFonts w:cs="Arial"/>
                <w:color w:val="FF0000"/>
                <w:szCs w:val="18"/>
                <w:highlight w:val="yellow"/>
              </w:rPr>
              <w:t>[NTN/satellite]</w:t>
            </w:r>
          </w:p>
        </w:tc>
        <w:tc>
          <w:tcPr>
            <w:tcW w:w="1693" w:type="dxa"/>
            <w:tcBorders>
              <w:top w:val="single" w:sz="4" w:space="0" w:color="auto"/>
              <w:left w:val="single" w:sz="4" w:space="0" w:color="auto"/>
              <w:bottom w:val="single" w:sz="4" w:space="0" w:color="auto"/>
              <w:right w:val="single" w:sz="4" w:space="0" w:color="auto"/>
            </w:tcBorders>
          </w:tcPr>
          <w:p w14:paraId="23F08573" w14:textId="1F9DB1FB" w:rsidR="00AD6219" w:rsidRPr="003E034A" w:rsidRDefault="003E034A" w:rsidP="00265B24">
            <w:pPr>
              <w:pStyle w:val="TAL"/>
              <w:rPr>
                <w:rFonts w:cs="Arial"/>
                <w:color w:val="FF0000"/>
                <w:szCs w:val="18"/>
              </w:rPr>
            </w:pPr>
            <w:ins w:id="0" w:author="Stefan Eriksson Löwenmark" w:date="2021-11-05T10:59:00Z">
              <w:r w:rsidRPr="003E034A">
                <w:rPr>
                  <w:rFonts w:cs="Arial"/>
                  <w:color w:val="FF0000"/>
                  <w:szCs w:val="18"/>
                  <w:highlight w:val="cyan"/>
                  <w:lang w:val="sv-SE"/>
                </w:rPr>
                <w:t xml:space="preserve">Per </w:t>
              </w:r>
            </w:ins>
            <w:ins w:id="1" w:author="Stefan Eriksson Löwenmark" w:date="2021-11-05T20:00:00Z">
              <w:r w:rsidR="00196822">
                <w:rPr>
                  <w:rFonts w:cs="Arial"/>
                  <w:color w:val="FF0000"/>
                  <w:szCs w:val="18"/>
                  <w:highlight w:val="cyan"/>
                  <w:lang w:val="sv-SE"/>
                </w:rPr>
                <w:t>UE</w:t>
              </w:r>
            </w:ins>
          </w:p>
        </w:tc>
        <w:tc>
          <w:tcPr>
            <w:tcW w:w="1416" w:type="dxa"/>
            <w:tcBorders>
              <w:top w:val="single" w:sz="4" w:space="0" w:color="auto"/>
              <w:left w:val="single" w:sz="4" w:space="0" w:color="auto"/>
              <w:bottom w:val="single" w:sz="4" w:space="0" w:color="auto"/>
              <w:right w:val="single" w:sz="4" w:space="0" w:color="auto"/>
            </w:tcBorders>
          </w:tcPr>
          <w:p w14:paraId="5D3C57B4" w14:textId="77777777" w:rsidR="00AD6219" w:rsidRPr="00507FA2" w:rsidRDefault="00AD6219" w:rsidP="00265B24">
            <w:pPr>
              <w:pStyle w:val="TAL"/>
              <w:rPr>
                <w:rFonts w:cs="Arial"/>
                <w:color w:val="FF0000"/>
                <w:szCs w:val="18"/>
              </w:rPr>
            </w:pPr>
            <w:r w:rsidRPr="00507FA2">
              <w:rPr>
                <w:rFonts w:cs="Arial"/>
                <w:color w:val="FF0000"/>
                <w:szCs w:val="18"/>
              </w:rPr>
              <w:t>No</w:t>
            </w:r>
          </w:p>
        </w:tc>
        <w:tc>
          <w:tcPr>
            <w:tcW w:w="1399" w:type="dxa"/>
            <w:tcBorders>
              <w:top w:val="single" w:sz="4" w:space="0" w:color="auto"/>
              <w:left w:val="single" w:sz="4" w:space="0" w:color="auto"/>
              <w:bottom w:val="single" w:sz="4" w:space="0" w:color="auto"/>
              <w:right w:val="single" w:sz="4" w:space="0" w:color="auto"/>
            </w:tcBorders>
          </w:tcPr>
          <w:p w14:paraId="6EFD86CE" w14:textId="77777777" w:rsidR="00AD6219" w:rsidRPr="00507FA2" w:rsidRDefault="00AD6219" w:rsidP="00265B24">
            <w:pPr>
              <w:pStyle w:val="TAL"/>
              <w:rPr>
                <w:rFonts w:cs="Arial"/>
                <w:color w:val="FF0000"/>
                <w:szCs w:val="18"/>
              </w:rPr>
            </w:pPr>
            <w:r w:rsidRPr="00507FA2">
              <w:rPr>
                <w:rFonts w:cs="Arial"/>
                <w:color w:val="FF0000"/>
                <w:szCs w:val="18"/>
              </w:rPr>
              <w:t>No</w:t>
            </w:r>
          </w:p>
        </w:tc>
        <w:tc>
          <w:tcPr>
            <w:tcW w:w="2175" w:type="dxa"/>
            <w:tcBorders>
              <w:top w:val="single" w:sz="4" w:space="0" w:color="auto"/>
              <w:left w:val="single" w:sz="4" w:space="0" w:color="auto"/>
              <w:bottom w:val="single" w:sz="4" w:space="0" w:color="auto"/>
              <w:right w:val="single" w:sz="4" w:space="0" w:color="auto"/>
            </w:tcBorders>
          </w:tcPr>
          <w:p w14:paraId="0F2974B1" w14:textId="77777777" w:rsidR="00AD6219" w:rsidRPr="00507FA2" w:rsidRDefault="00AD6219" w:rsidP="00265B24">
            <w:pPr>
              <w:pStyle w:val="TAL"/>
              <w:rPr>
                <w:rFonts w:cs="Arial"/>
                <w:color w:val="FF0000"/>
                <w:szCs w:val="18"/>
              </w:rPr>
            </w:pPr>
            <w:r w:rsidRPr="00507FA2">
              <w:rPr>
                <w:rFonts w:cs="Arial"/>
                <w:color w:val="FF0000"/>
                <w:szCs w:val="18"/>
                <w:highlight w:val="yellow"/>
              </w:rPr>
              <w:t>FFS: whether this feature group needs to be separate for eMTC and NB-IoT</w:t>
            </w:r>
          </w:p>
          <w:p w14:paraId="446E547C" w14:textId="77777777" w:rsidR="00AD6219" w:rsidRPr="00507FA2" w:rsidRDefault="00AD6219" w:rsidP="00265B24">
            <w:pPr>
              <w:pStyle w:val="TAL"/>
              <w:rPr>
                <w:rFonts w:cs="Arial"/>
                <w:color w:val="FF0000"/>
                <w:szCs w:val="18"/>
              </w:rPr>
            </w:pPr>
          </w:p>
          <w:p w14:paraId="57ABFD00" w14:textId="77777777" w:rsidR="00AD6219" w:rsidRDefault="00AD6219" w:rsidP="00265B24">
            <w:pPr>
              <w:pStyle w:val="TAL"/>
              <w:rPr>
                <w:rFonts w:cs="Arial"/>
                <w:color w:val="FF0000"/>
                <w:szCs w:val="18"/>
              </w:rPr>
            </w:pPr>
            <w:r w:rsidRPr="00507FA2">
              <w:rPr>
                <w:rFonts w:cs="Arial"/>
                <w:color w:val="FF0000"/>
                <w:szCs w:val="18"/>
                <w:highlight w:val="yellow"/>
              </w:rPr>
              <w:t>FFS: Serving satellite ephemeris Epoch time is implicitly known as a reference time defined by the starting time of a DL slot and/or frame. FFS: Whether this starting time is given by predefined rule or it is indicated by the network</w:t>
            </w:r>
          </w:p>
          <w:p w14:paraId="7C15CEAD" w14:textId="77777777" w:rsidR="00AD6219" w:rsidRDefault="00AD6219" w:rsidP="00265B24">
            <w:pPr>
              <w:pStyle w:val="TAL"/>
              <w:rPr>
                <w:rFonts w:cs="Arial"/>
                <w:color w:val="FF0000"/>
                <w:szCs w:val="18"/>
              </w:rPr>
            </w:pPr>
          </w:p>
          <w:p w14:paraId="6BA6AF57" w14:textId="6B2E8309" w:rsidR="00AD6219" w:rsidRPr="00980CBF" w:rsidRDefault="00063F16" w:rsidP="00265B24">
            <w:pPr>
              <w:pStyle w:val="TAL"/>
              <w:rPr>
                <w:rFonts w:cs="Arial"/>
                <w:color w:val="7030A0"/>
                <w:szCs w:val="18"/>
              </w:rPr>
            </w:pPr>
            <w:r>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74A19D68" w14:textId="77777777" w:rsidR="00AD6219" w:rsidRPr="00507FA2" w:rsidRDefault="00AD6219" w:rsidP="00265B24">
            <w:pPr>
              <w:pStyle w:val="TAL"/>
              <w:rPr>
                <w:rFonts w:cs="Arial"/>
                <w:color w:val="FF0000"/>
                <w:szCs w:val="18"/>
              </w:rPr>
            </w:pPr>
            <w:r w:rsidRPr="00507FA2">
              <w:rPr>
                <w:rFonts w:cs="Arial"/>
                <w:color w:val="FF0000"/>
                <w:szCs w:val="18"/>
              </w:rPr>
              <w:t>Optional with capability signalling</w:t>
            </w:r>
          </w:p>
          <w:p w14:paraId="772081E9" w14:textId="77777777" w:rsidR="00AD6219" w:rsidRPr="00507FA2" w:rsidRDefault="00AD6219" w:rsidP="00265B24">
            <w:pPr>
              <w:pStyle w:val="TAL"/>
              <w:rPr>
                <w:rFonts w:cs="Arial"/>
                <w:color w:val="FF0000"/>
                <w:szCs w:val="18"/>
              </w:rPr>
            </w:pPr>
          </w:p>
          <w:p w14:paraId="3524AD79" w14:textId="77777777" w:rsidR="00AD6219" w:rsidRPr="00507FA2" w:rsidRDefault="00AD6219" w:rsidP="00265B24">
            <w:pPr>
              <w:pStyle w:val="TAL"/>
              <w:rPr>
                <w:rFonts w:cs="Arial"/>
                <w:color w:val="FF0000"/>
                <w:szCs w:val="18"/>
              </w:rPr>
            </w:pPr>
            <w:r w:rsidRPr="00507FA2">
              <w:rPr>
                <w:rFonts w:cs="Arial"/>
                <w:color w:val="FF0000"/>
                <w:szCs w:val="18"/>
              </w:rPr>
              <w:t>For UEs supporting NB-IoT/eMTC NTN, it must indicate this FG is supported</w:t>
            </w:r>
          </w:p>
          <w:p w14:paraId="5B1FCF1A" w14:textId="77777777" w:rsidR="00AD6219" w:rsidRPr="00507FA2" w:rsidRDefault="00AD6219" w:rsidP="00265B24">
            <w:pPr>
              <w:pStyle w:val="TAL"/>
              <w:rPr>
                <w:rFonts w:cs="Arial"/>
                <w:color w:val="FF0000"/>
                <w:szCs w:val="18"/>
              </w:rPr>
            </w:pPr>
          </w:p>
          <w:p w14:paraId="6E58F19C" w14:textId="77777777" w:rsidR="00AD6219" w:rsidRPr="00507FA2" w:rsidRDefault="00AD6219" w:rsidP="00265B24">
            <w:pPr>
              <w:pStyle w:val="TAL"/>
              <w:rPr>
                <w:rFonts w:cs="Arial"/>
                <w:color w:val="FF0000"/>
                <w:szCs w:val="18"/>
              </w:rPr>
            </w:pPr>
            <w:r w:rsidRPr="00507FA2">
              <w:rPr>
                <w:rFonts w:cs="Arial"/>
                <w:color w:val="FF0000"/>
                <w:szCs w:val="18"/>
                <w:highlight w:val="yellow"/>
              </w:rPr>
              <w:t>[Note: This UE feature group is applicable only for IoT-NTN cell, for terrestrial cell this feature is not supported</w:t>
            </w:r>
            <w:r w:rsidRPr="00507FA2">
              <w:rPr>
                <w:rFonts w:cs="Arial"/>
                <w:color w:val="FF0000"/>
                <w:szCs w:val="18"/>
              </w:rPr>
              <w:t>]</w:t>
            </w:r>
          </w:p>
        </w:tc>
        <w:tc>
          <w:tcPr>
            <w:tcW w:w="1636" w:type="dxa"/>
            <w:tcBorders>
              <w:top w:val="single" w:sz="4" w:space="0" w:color="auto"/>
              <w:left w:val="single" w:sz="4" w:space="0" w:color="auto"/>
              <w:bottom w:val="single" w:sz="4" w:space="0" w:color="auto"/>
              <w:right w:val="single" w:sz="4" w:space="0" w:color="auto"/>
            </w:tcBorders>
          </w:tcPr>
          <w:p w14:paraId="37EBDF41" w14:textId="0DDE3963" w:rsidR="001041D2" w:rsidRPr="003E034A" w:rsidRDefault="00AD6219" w:rsidP="00265B24">
            <w:pPr>
              <w:pStyle w:val="TAL"/>
              <w:rPr>
                <w:rFonts w:cs="Arial"/>
                <w:color w:val="000000" w:themeColor="text1"/>
                <w:szCs w:val="18"/>
                <w:highlight w:val="cyan"/>
                <w:lang w:val="sv-SE"/>
              </w:rPr>
            </w:pPr>
            <w:r w:rsidRPr="003E034A">
              <w:rPr>
                <w:rFonts w:cs="Arial"/>
                <w:color w:val="000000" w:themeColor="text1"/>
                <w:szCs w:val="18"/>
                <w:highlight w:val="cyan"/>
                <w:lang w:val="sv-SE"/>
              </w:rPr>
              <w:t xml:space="preserve">”Type” should be Per </w:t>
            </w:r>
            <w:r w:rsidR="00196822">
              <w:rPr>
                <w:rFonts w:cs="Arial"/>
                <w:color w:val="000000" w:themeColor="text1"/>
                <w:szCs w:val="18"/>
                <w:highlight w:val="cyan"/>
                <w:lang w:val="sv-SE"/>
              </w:rPr>
              <w:t>UE</w:t>
            </w:r>
          </w:p>
        </w:tc>
      </w:tr>
      <w:tr w:rsidR="001041D2" w:rsidRPr="00D11B43" w14:paraId="4C1D36A6" w14:textId="274C1B3B" w:rsidTr="00AD6219">
        <w:tc>
          <w:tcPr>
            <w:tcW w:w="2410" w:type="dxa"/>
            <w:tcBorders>
              <w:top w:val="single" w:sz="4" w:space="0" w:color="auto"/>
              <w:left w:val="single" w:sz="4" w:space="0" w:color="auto"/>
              <w:bottom w:val="single" w:sz="4" w:space="0" w:color="auto"/>
              <w:right w:val="single" w:sz="4" w:space="0" w:color="auto"/>
            </w:tcBorders>
          </w:tcPr>
          <w:p w14:paraId="0392A6EE" w14:textId="77777777" w:rsidR="003E034A" w:rsidRPr="00507FA2" w:rsidRDefault="003E034A" w:rsidP="003E034A">
            <w:pPr>
              <w:pStyle w:val="TAL"/>
              <w:rPr>
                <w:rFonts w:cs="Arial"/>
                <w:szCs w:val="18"/>
              </w:rPr>
            </w:pPr>
            <w:r w:rsidRPr="00507FA2">
              <w:rPr>
                <w:rFonts w:cs="Arial"/>
                <w:szCs w:val="18"/>
              </w:rPr>
              <w:lastRenderedPageBreak/>
              <w:t>2. LTE_NBIOT_eMTC_NTN</w:t>
            </w:r>
          </w:p>
        </w:tc>
        <w:tc>
          <w:tcPr>
            <w:tcW w:w="714" w:type="dxa"/>
            <w:tcBorders>
              <w:top w:val="single" w:sz="4" w:space="0" w:color="auto"/>
              <w:left w:val="single" w:sz="4" w:space="0" w:color="auto"/>
              <w:bottom w:val="single" w:sz="4" w:space="0" w:color="auto"/>
              <w:right w:val="single" w:sz="4" w:space="0" w:color="auto"/>
            </w:tcBorders>
          </w:tcPr>
          <w:p w14:paraId="2C1AA4AC" w14:textId="77777777" w:rsidR="003E034A" w:rsidRPr="00507FA2" w:rsidRDefault="003E034A" w:rsidP="003E034A">
            <w:pPr>
              <w:pStyle w:val="TAL"/>
              <w:rPr>
                <w:rFonts w:cs="Arial"/>
                <w:szCs w:val="18"/>
              </w:rPr>
            </w:pPr>
            <w:r w:rsidRPr="00507FA2">
              <w:rPr>
                <w:rFonts w:cs="Arial"/>
                <w:szCs w:val="18"/>
              </w:rPr>
              <w:t>2-</w:t>
            </w:r>
            <w:r w:rsidRPr="00507FA2">
              <w:rPr>
                <w:rFonts w:cs="Arial"/>
                <w:strike/>
                <w:color w:val="FF0000"/>
                <w:szCs w:val="18"/>
              </w:rPr>
              <w:t>8</w:t>
            </w:r>
            <w:r w:rsidRPr="00507FA2">
              <w:rPr>
                <w:rFonts w:cs="Arial"/>
                <w:color w:val="FF0000"/>
                <w:szCs w:val="18"/>
              </w:rPr>
              <w:t>2</w:t>
            </w:r>
          </w:p>
        </w:tc>
        <w:tc>
          <w:tcPr>
            <w:tcW w:w="1639" w:type="dxa"/>
            <w:tcBorders>
              <w:top w:val="single" w:sz="4" w:space="0" w:color="auto"/>
              <w:left w:val="single" w:sz="4" w:space="0" w:color="auto"/>
              <w:bottom w:val="single" w:sz="4" w:space="0" w:color="auto"/>
              <w:right w:val="single" w:sz="4" w:space="0" w:color="auto"/>
            </w:tcBorders>
          </w:tcPr>
          <w:p w14:paraId="152C1468" w14:textId="77777777" w:rsidR="003E034A" w:rsidRPr="00507FA2" w:rsidRDefault="003E034A" w:rsidP="003E034A">
            <w:pPr>
              <w:pStyle w:val="TAL"/>
              <w:rPr>
                <w:rFonts w:cs="Arial"/>
                <w:szCs w:val="18"/>
              </w:rPr>
            </w:pPr>
            <w:r w:rsidRPr="00507FA2">
              <w:rPr>
                <w:rFonts w:cs="Arial"/>
                <w:strike/>
                <w:color w:val="FF0000"/>
                <w:szCs w:val="18"/>
              </w:rPr>
              <w:t>K_offset</w:t>
            </w:r>
            <w:r w:rsidRPr="00507FA2">
              <w:rPr>
                <w:rFonts w:cs="Arial"/>
                <w:color w:val="FF0000"/>
                <w:szCs w:val="18"/>
              </w:rPr>
              <w:t xml:space="preserve"> Enhancing timing relationships using a time offset</w:t>
            </w:r>
          </w:p>
        </w:tc>
        <w:tc>
          <w:tcPr>
            <w:tcW w:w="2787" w:type="dxa"/>
            <w:tcBorders>
              <w:top w:val="single" w:sz="4" w:space="0" w:color="auto"/>
              <w:left w:val="single" w:sz="4" w:space="0" w:color="auto"/>
              <w:bottom w:val="single" w:sz="4" w:space="0" w:color="auto"/>
              <w:right w:val="single" w:sz="4" w:space="0" w:color="auto"/>
            </w:tcBorders>
          </w:tcPr>
          <w:p w14:paraId="57179CEA" w14:textId="77777777" w:rsidR="003E034A" w:rsidRPr="00507FA2" w:rsidRDefault="003E034A" w:rsidP="003E034A">
            <w:pPr>
              <w:pStyle w:val="ListParagraph"/>
              <w:numPr>
                <w:ilvl w:val="0"/>
                <w:numId w:val="43"/>
              </w:numPr>
              <w:spacing w:afterLines="50" w:after="120" w:line="240" w:lineRule="auto"/>
              <w:contextualSpacing/>
              <w:rPr>
                <w:rFonts w:cs="Arial"/>
                <w:strike/>
                <w:color w:val="FF0000"/>
                <w:sz w:val="18"/>
                <w:szCs w:val="18"/>
              </w:rPr>
            </w:pPr>
            <w:r w:rsidRPr="00507FA2">
              <w:rPr>
                <w:rFonts w:cs="Arial"/>
                <w:strike/>
                <w:color w:val="FF0000"/>
                <w:sz w:val="18"/>
                <w:szCs w:val="18"/>
              </w:rPr>
              <w:t>Configuration of K_offset</w:t>
            </w:r>
          </w:p>
          <w:p w14:paraId="3FEBB39F" w14:textId="77777777" w:rsidR="003E034A" w:rsidRPr="00507FA2" w:rsidRDefault="003E034A" w:rsidP="003E034A">
            <w:pPr>
              <w:spacing w:afterLines="50" w:after="120"/>
              <w:contextualSpacing/>
              <w:rPr>
                <w:rFonts w:cs="Arial"/>
                <w:color w:val="FF0000"/>
                <w:sz w:val="18"/>
                <w:szCs w:val="18"/>
              </w:rPr>
            </w:pPr>
            <w:r w:rsidRPr="00507FA2">
              <w:rPr>
                <w:rFonts w:cs="Arial"/>
                <w:color w:val="FF0000"/>
                <w:sz w:val="18"/>
                <w:szCs w:val="18"/>
              </w:rPr>
              <w:t>1. UE receives UE specific K_offset</w:t>
            </w:r>
          </w:p>
          <w:p w14:paraId="5056A2D8" w14:textId="77777777" w:rsidR="003E034A" w:rsidRPr="00507FA2" w:rsidRDefault="003E034A" w:rsidP="003E034A">
            <w:pPr>
              <w:spacing w:afterLines="50" w:after="120"/>
              <w:contextualSpacing/>
              <w:rPr>
                <w:rFonts w:cs="Arial"/>
                <w:sz w:val="18"/>
                <w:szCs w:val="18"/>
              </w:rPr>
            </w:pPr>
            <w:r w:rsidRPr="00507FA2">
              <w:rPr>
                <w:rFonts w:cs="Arial"/>
                <w:color w:val="FF0000"/>
                <w:sz w:val="18"/>
                <w:szCs w:val="18"/>
              </w:rPr>
              <w:t>2. UE applies K_offset in timing relationship enhancements</w:t>
            </w:r>
          </w:p>
        </w:tc>
        <w:tc>
          <w:tcPr>
            <w:tcW w:w="1686" w:type="dxa"/>
            <w:tcBorders>
              <w:top w:val="single" w:sz="4" w:space="0" w:color="auto"/>
              <w:left w:val="single" w:sz="4" w:space="0" w:color="auto"/>
              <w:bottom w:val="single" w:sz="4" w:space="0" w:color="auto"/>
              <w:right w:val="single" w:sz="4" w:space="0" w:color="auto"/>
            </w:tcBorders>
          </w:tcPr>
          <w:p w14:paraId="26B20845" w14:textId="77777777" w:rsidR="003E034A" w:rsidRPr="00A52477" w:rsidRDefault="003E034A" w:rsidP="003E034A">
            <w:pPr>
              <w:pStyle w:val="TAL"/>
              <w:rPr>
                <w:rFonts w:cs="Arial"/>
                <w:color w:val="7030A0"/>
                <w:szCs w:val="18"/>
              </w:rPr>
            </w:pPr>
            <w:r w:rsidRPr="00507FA2">
              <w:rPr>
                <w:rFonts w:cs="Arial"/>
                <w:szCs w:val="18"/>
              </w:rPr>
              <w:t>2-</w:t>
            </w:r>
            <w:r w:rsidRPr="00507FA2">
              <w:rPr>
                <w:rFonts w:cs="Arial"/>
                <w:strike/>
                <w:color w:val="FF0000"/>
                <w:szCs w:val="18"/>
              </w:rPr>
              <w:t>4</w:t>
            </w:r>
            <w:r w:rsidRPr="00507FA2">
              <w:rPr>
                <w:rFonts w:cs="Arial"/>
                <w:color w:val="FF0000"/>
                <w:szCs w:val="18"/>
              </w:rPr>
              <w:t>1</w:t>
            </w:r>
            <w:r>
              <w:rPr>
                <w:rFonts w:cs="Arial"/>
                <w:color w:val="FF0000"/>
                <w:szCs w:val="18"/>
              </w:rPr>
              <w:t xml:space="preserve"> </w:t>
            </w:r>
            <w:r w:rsidRPr="00A52477">
              <w:rPr>
                <w:rFonts w:cs="Arial"/>
                <w:color w:val="7030A0"/>
                <w:szCs w:val="18"/>
                <w:highlight w:val="yellow"/>
              </w:rPr>
              <w:t>[, 2-3]</w:t>
            </w:r>
          </w:p>
        </w:tc>
        <w:tc>
          <w:tcPr>
            <w:tcW w:w="1195" w:type="dxa"/>
            <w:tcBorders>
              <w:top w:val="single" w:sz="4" w:space="0" w:color="auto"/>
              <w:left w:val="single" w:sz="4" w:space="0" w:color="auto"/>
              <w:bottom w:val="single" w:sz="4" w:space="0" w:color="auto"/>
              <w:right w:val="single" w:sz="4" w:space="0" w:color="auto"/>
            </w:tcBorders>
          </w:tcPr>
          <w:p w14:paraId="16F403B4" w14:textId="77777777" w:rsidR="003E034A" w:rsidRPr="00507FA2" w:rsidRDefault="003E034A" w:rsidP="003E034A">
            <w:pPr>
              <w:pStyle w:val="TAL"/>
              <w:rPr>
                <w:rFonts w:cs="Arial"/>
                <w:szCs w:val="18"/>
              </w:rPr>
            </w:pPr>
            <w:r w:rsidRPr="00507FA2">
              <w:rPr>
                <w:rFonts w:cs="Arial"/>
                <w:color w:val="FF0000"/>
                <w:szCs w:val="18"/>
                <w:highlight w:val="yellow"/>
              </w:rPr>
              <w:t>[No]</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3ED28E" w14:textId="77777777" w:rsidR="003E034A" w:rsidRPr="00507FA2" w:rsidRDefault="003E034A" w:rsidP="003E034A">
            <w:pPr>
              <w:pStyle w:val="TAL"/>
              <w:rPr>
                <w:rFonts w:cs="Arial"/>
                <w:szCs w:val="18"/>
              </w:rPr>
            </w:pPr>
            <w:r w:rsidRPr="00507FA2">
              <w:rPr>
                <w:rFonts w:cs="Arial"/>
                <w:strike/>
                <w:color w:val="FF0000"/>
                <w:szCs w:val="18"/>
              </w:rPr>
              <w:t>No</w:t>
            </w:r>
            <w:r w:rsidRPr="00507FA2">
              <w:rPr>
                <w:rFonts w:cs="Arial"/>
                <w:color w:val="FF0000"/>
                <w:szCs w:val="18"/>
              </w:rPr>
              <w:t xml:space="preserve"> N/A</w:t>
            </w:r>
          </w:p>
        </w:tc>
        <w:tc>
          <w:tcPr>
            <w:tcW w:w="1624" w:type="dxa"/>
            <w:tcBorders>
              <w:top w:val="single" w:sz="4" w:space="0" w:color="auto"/>
              <w:left w:val="single" w:sz="4" w:space="0" w:color="auto"/>
              <w:bottom w:val="single" w:sz="4" w:space="0" w:color="auto"/>
              <w:right w:val="single" w:sz="4" w:space="0" w:color="auto"/>
            </w:tcBorders>
          </w:tcPr>
          <w:p w14:paraId="472053F9" w14:textId="77777777" w:rsidR="003E034A" w:rsidRPr="00507FA2" w:rsidRDefault="003E034A" w:rsidP="003E034A">
            <w:pPr>
              <w:pStyle w:val="TAL"/>
              <w:rPr>
                <w:rFonts w:cs="Arial"/>
                <w:szCs w:val="18"/>
              </w:rPr>
            </w:pPr>
            <w:r w:rsidRPr="00507FA2">
              <w:rPr>
                <w:rFonts w:cs="Arial"/>
                <w:szCs w:val="18"/>
              </w:rPr>
              <w:t xml:space="preserve">UE does not know the offset to apply for UL transmission </w:t>
            </w:r>
          </w:p>
        </w:tc>
        <w:tc>
          <w:tcPr>
            <w:tcW w:w="1693" w:type="dxa"/>
            <w:tcBorders>
              <w:top w:val="single" w:sz="4" w:space="0" w:color="auto"/>
              <w:left w:val="single" w:sz="4" w:space="0" w:color="auto"/>
              <w:bottom w:val="single" w:sz="4" w:space="0" w:color="auto"/>
              <w:right w:val="single" w:sz="4" w:space="0" w:color="auto"/>
            </w:tcBorders>
          </w:tcPr>
          <w:p w14:paraId="3E424EC0" w14:textId="1FE63D13" w:rsidR="003E034A" w:rsidRPr="00507FA2" w:rsidRDefault="003E034A" w:rsidP="003E034A">
            <w:pPr>
              <w:pStyle w:val="TAL"/>
              <w:rPr>
                <w:rFonts w:cs="Arial"/>
                <w:szCs w:val="18"/>
              </w:rPr>
            </w:pPr>
            <w:ins w:id="2" w:author="Stefan Eriksson Löwenmark" w:date="2021-11-05T11:01:00Z">
              <w:r w:rsidRPr="003E034A">
                <w:rPr>
                  <w:rFonts w:cs="Arial"/>
                  <w:color w:val="FF0000"/>
                  <w:szCs w:val="18"/>
                  <w:highlight w:val="cyan"/>
                  <w:lang w:val="sv-SE"/>
                </w:rPr>
                <w:t xml:space="preserve">Per </w:t>
              </w:r>
            </w:ins>
            <w:ins w:id="3" w:author="Stefan Eriksson Löwenmark" w:date="2021-11-05T20:01:00Z">
              <w:r w:rsidR="00196822">
                <w:rPr>
                  <w:rFonts w:cs="Arial"/>
                  <w:color w:val="FF0000"/>
                  <w:szCs w:val="18"/>
                  <w:highlight w:val="cyan"/>
                  <w:lang w:val="sv-SE"/>
                </w:rPr>
                <w:t>UE</w:t>
              </w:r>
            </w:ins>
          </w:p>
        </w:tc>
        <w:tc>
          <w:tcPr>
            <w:tcW w:w="1416" w:type="dxa"/>
            <w:tcBorders>
              <w:top w:val="single" w:sz="4" w:space="0" w:color="auto"/>
              <w:left w:val="single" w:sz="4" w:space="0" w:color="auto"/>
              <w:bottom w:val="single" w:sz="4" w:space="0" w:color="auto"/>
              <w:right w:val="single" w:sz="4" w:space="0" w:color="auto"/>
            </w:tcBorders>
          </w:tcPr>
          <w:p w14:paraId="10D3E6AE" w14:textId="77777777" w:rsidR="003E034A" w:rsidRPr="00507FA2" w:rsidRDefault="003E034A" w:rsidP="003E034A">
            <w:pPr>
              <w:pStyle w:val="TAL"/>
              <w:rPr>
                <w:rFonts w:cs="Arial"/>
                <w:szCs w:val="18"/>
              </w:rPr>
            </w:pPr>
            <w:r w:rsidRPr="00507FA2">
              <w:rPr>
                <w:rFonts w:cs="Arial"/>
                <w:szCs w:val="18"/>
              </w:rPr>
              <w:t>No</w:t>
            </w:r>
          </w:p>
        </w:tc>
        <w:tc>
          <w:tcPr>
            <w:tcW w:w="1399" w:type="dxa"/>
            <w:tcBorders>
              <w:top w:val="single" w:sz="4" w:space="0" w:color="auto"/>
              <w:left w:val="single" w:sz="4" w:space="0" w:color="auto"/>
              <w:bottom w:val="single" w:sz="4" w:space="0" w:color="auto"/>
              <w:right w:val="single" w:sz="4" w:space="0" w:color="auto"/>
            </w:tcBorders>
          </w:tcPr>
          <w:p w14:paraId="2C456D44" w14:textId="77777777" w:rsidR="003E034A" w:rsidRPr="00507FA2" w:rsidRDefault="003E034A" w:rsidP="003E034A">
            <w:pPr>
              <w:pStyle w:val="TAL"/>
              <w:rPr>
                <w:rFonts w:cs="Arial"/>
                <w:szCs w:val="18"/>
              </w:rPr>
            </w:pPr>
            <w:r w:rsidRPr="00507FA2">
              <w:rPr>
                <w:rFonts w:cs="Arial"/>
                <w:szCs w:val="18"/>
              </w:rPr>
              <w:t>No</w:t>
            </w:r>
          </w:p>
        </w:tc>
        <w:tc>
          <w:tcPr>
            <w:tcW w:w="2175" w:type="dxa"/>
            <w:tcBorders>
              <w:top w:val="single" w:sz="4" w:space="0" w:color="auto"/>
              <w:left w:val="single" w:sz="4" w:space="0" w:color="auto"/>
              <w:bottom w:val="single" w:sz="4" w:space="0" w:color="auto"/>
              <w:right w:val="single" w:sz="4" w:space="0" w:color="auto"/>
            </w:tcBorders>
          </w:tcPr>
          <w:p w14:paraId="7E7D8B30" w14:textId="77777777" w:rsidR="003E034A" w:rsidRPr="00507FA2" w:rsidRDefault="003E034A" w:rsidP="003E034A">
            <w:pPr>
              <w:pStyle w:val="TAL"/>
              <w:rPr>
                <w:rFonts w:cs="Arial"/>
                <w:szCs w:val="18"/>
              </w:rPr>
            </w:pPr>
            <w:r w:rsidRPr="00507FA2">
              <w:rPr>
                <w:rFonts w:cs="Arial"/>
                <w:szCs w:val="18"/>
              </w:rPr>
              <w:t xml:space="preserve">The K_offset is a scheduling offset used for the identified timing relationships that need to be modified for IoT NTN. </w:t>
            </w:r>
          </w:p>
          <w:p w14:paraId="3151A733" w14:textId="77777777" w:rsidR="003E034A" w:rsidRPr="000B543F" w:rsidRDefault="003E034A" w:rsidP="003E034A">
            <w:pPr>
              <w:pStyle w:val="TAL"/>
              <w:rPr>
                <w:rFonts w:cs="Arial"/>
                <w:color w:val="FF0000"/>
                <w:szCs w:val="18"/>
              </w:rPr>
            </w:pPr>
            <w:r w:rsidRPr="000B543F">
              <w:rPr>
                <w:rFonts w:cs="Arial"/>
                <w:color w:val="FF0000"/>
                <w:szCs w:val="18"/>
              </w:rPr>
              <w:t>For IoT NTN, support cell-specific Koffset configuration for use during initial access.</w:t>
            </w:r>
          </w:p>
          <w:p w14:paraId="2488259F" w14:textId="77777777" w:rsidR="003E034A" w:rsidRPr="000B543F" w:rsidRDefault="003E034A" w:rsidP="003E034A">
            <w:pPr>
              <w:pStyle w:val="TAL"/>
              <w:rPr>
                <w:rFonts w:cs="Arial"/>
                <w:color w:val="FF0000"/>
                <w:szCs w:val="18"/>
              </w:rPr>
            </w:pPr>
            <w:r w:rsidRPr="000B543F">
              <w:rPr>
                <w:rFonts w:cs="Arial"/>
                <w:color w:val="FF0000"/>
                <w:szCs w:val="18"/>
              </w:rPr>
              <w:t>For IoT NTN, support the use of UE-specific Koffset in CONNECTED mode.</w:t>
            </w:r>
          </w:p>
          <w:p w14:paraId="1618134A" w14:textId="77777777" w:rsidR="003E034A" w:rsidRDefault="003E034A" w:rsidP="003E034A">
            <w:pPr>
              <w:pStyle w:val="TAL"/>
              <w:rPr>
                <w:rFonts w:cs="Arial"/>
                <w:szCs w:val="18"/>
              </w:rPr>
            </w:pPr>
          </w:p>
          <w:p w14:paraId="34A8BF25" w14:textId="77777777" w:rsidR="003E034A" w:rsidRDefault="003E034A" w:rsidP="003E034A">
            <w:pPr>
              <w:pStyle w:val="TAL"/>
              <w:rPr>
                <w:rFonts w:cs="Arial"/>
                <w:color w:val="FF0000"/>
                <w:szCs w:val="18"/>
              </w:rPr>
            </w:pPr>
            <w:r w:rsidRPr="00596405">
              <w:rPr>
                <w:rFonts w:cs="Arial"/>
                <w:color w:val="FF0000"/>
                <w:szCs w:val="18"/>
                <w:highlight w:val="yellow"/>
              </w:rPr>
              <w:t>FFS: whether this feature group needs to be separate for eMTC and NB-IoT</w:t>
            </w:r>
          </w:p>
          <w:p w14:paraId="48B9D04C" w14:textId="77777777" w:rsidR="003E034A" w:rsidRDefault="003E034A" w:rsidP="003E034A">
            <w:pPr>
              <w:pStyle w:val="TAL"/>
              <w:rPr>
                <w:rFonts w:cs="Arial"/>
                <w:color w:val="FF0000"/>
                <w:szCs w:val="18"/>
              </w:rPr>
            </w:pPr>
          </w:p>
          <w:p w14:paraId="1B78D5FE" w14:textId="77777777" w:rsidR="003E034A" w:rsidRPr="00507FA2" w:rsidRDefault="003E034A" w:rsidP="003E034A">
            <w:pPr>
              <w:pStyle w:val="TAL"/>
              <w:rPr>
                <w:rFonts w:cs="Arial"/>
                <w:szCs w:val="18"/>
              </w:rPr>
            </w:pPr>
            <w:r w:rsidRPr="00980CBF">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05B637B6" w14:textId="77777777" w:rsidR="003E034A" w:rsidRDefault="003E034A" w:rsidP="003E034A">
            <w:pPr>
              <w:pStyle w:val="TAL"/>
              <w:rPr>
                <w:rFonts w:cs="Arial"/>
                <w:color w:val="FF0000"/>
                <w:szCs w:val="18"/>
              </w:rPr>
            </w:pPr>
            <w:r w:rsidRPr="00507FA2">
              <w:rPr>
                <w:rFonts w:cs="Arial"/>
                <w:strike/>
                <w:color w:val="FF0000"/>
                <w:szCs w:val="18"/>
              </w:rPr>
              <w:t>Mandatory</w:t>
            </w:r>
            <w:r w:rsidRPr="00507FA2">
              <w:rPr>
                <w:rFonts w:cs="Arial"/>
                <w:color w:val="FF0000"/>
                <w:szCs w:val="18"/>
              </w:rPr>
              <w:t xml:space="preserve"> Optional with capability signalling</w:t>
            </w:r>
          </w:p>
          <w:p w14:paraId="3A83EAB4" w14:textId="77777777" w:rsidR="003E034A" w:rsidRDefault="003E034A" w:rsidP="003E034A">
            <w:pPr>
              <w:pStyle w:val="TAL"/>
              <w:rPr>
                <w:rFonts w:cs="Arial"/>
                <w:szCs w:val="18"/>
              </w:rPr>
            </w:pPr>
          </w:p>
          <w:p w14:paraId="71CFCDF5" w14:textId="77777777" w:rsidR="003E034A" w:rsidRPr="00D11B43" w:rsidRDefault="003E034A" w:rsidP="003E034A">
            <w:pPr>
              <w:pStyle w:val="TAL"/>
              <w:rPr>
                <w:rFonts w:cs="Arial"/>
                <w:color w:val="7030A0"/>
                <w:szCs w:val="18"/>
              </w:rPr>
            </w:pPr>
            <w:del w:id="4" w:author="Stefan Eriksson Löwenmark" w:date="2021-11-05T11:02:00Z">
              <w:r w:rsidRPr="003E034A" w:rsidDel="003E034A">
                <w:rPr>
                  <w:rFonts w:cs="Arial"/>
                  <w:color w:val="7030A0"/>
                  <w:szCs w:val="18"/>
                  <w:highlight w:val="cyan"/>
                </w:rPr>
                <w:delText xml:space="preserve">FFS: </w:delText>
              </w:r>
            </w:del>
            <w:r w:rsidRPr="00D11B43">
              <w:rPr>
                <w:rFonts w:cs="Arial"/>
                <w:color w:val="7030A0"/>
                <w:szCs w:val="18"/>
                <w:highlight w:val="yellow"/>
              </w:rPr>
              <w:t>For UEs supporting NB-IoT/eMTC NTN, it must indicate this FG is supported</w:t>
            </w:r>
          </w:p>
        </w:tc>
        <w:tc>
          <w:tcPr>
            <w:tcW w:w="1636" w:type="dxa"/>
            <w:tcBorders>
              <w:top w:val="single" w:sz="4" w:space="0" w:color="auto"/>
              <w:left w:val="single" w:sz="4" w:space="0" w:color="auto"/>
              <w:bottom w:val="single" w:sz="4" w:space="0" w:color="auto"/>
              <w:right w:val="single" w:sz="4" w:space="0" w:color="auto"/>
            </w:tcBorders>
          </w:tcPr>
          <w:p w14:paraId="4F79CCF8" w14:textId="4EE27C10" w:rsidR="003E034A" w:rsidRDefault="003E034A" w:rsidP="003E034A">
            <w:pPr>
              <w:pStyle w:val="TAL"/>
              <w:rPr>
                <w:ins w:id="5" w:author="Stefan Eriksson Löwenmark" w:date="2021-11-05T11:03:00Z"/>
                <w:rFonts w:cs="Arial"/>
                <w:color w:val="000000" w:themeColor="text1"/>
                <w:szCs w:val="18"/>
                <w:lang w:val="sv-SE"/>
              </w:rPr>
            </w:pPr>
            <w:r w:rsidRPr="003E034A">
              <w:rPr>
                <w:rFonts w:cs="Arial"/>
                <w:color w:val="000000" w:themeColor="text1"/>
                <w:szCs w:val="18"/>
                <w:highlight w:val="cyan"/>
                <w:lang w:val="sv-SE"/>
              </w:rPr>
              <w:t xml:space="preserve">”Type” should be Per </w:t>
            </w:r>
            <w:r w:rsidR="00196822">
              <w:rPr>
                <w:rFonts w:cs="Arial"/>
                <w:color w:val="000000" w:themeColor="text1"/>
                <w:szCs w:val="18"/>
                <w:highlight w:val="cyan"/>
                <w:lang w:val="sv-SE"/>
              </w:rPr>
              <w:t>UE</w:t>
            </w:r>
          </w:p>
          <w:p w14:paraId="3206649A" w14:textId="77777777" w:rsidR="003E034A" w:rsidRDefault="003E034A" w:rsidP="003E034A">
            <w:pPr>
              <w:pStyle w:val="TAL"/>
              <w:rPr>
                <w:rFonts w:cs="Arial"/>
                <w:color w:val="000000" w:themeColor="text1"/>
                <w:szCs w:val="18"/>
              </w:rPr>
            </w:pPr>
            <w:r w:rsidRPr="003E034A">
              <w:rPr>
                <w:rFonts w:cs="Arial"/>
                <w:color w:val="000000" w:themeColor="text1"/>
                <w:szCs w:val="18"/>
                <w:highlight w:val="cyan"/>
              </w:rPr>
              <w:t>UEs supporting NB-IoT/eMTC NTN</w:t>
            </w:r>
            <w:r w:rsidRPr="003E034A">
              <w:rPr>
                <w:rFonts w:cs="Arial"/>
                <w:color w:val="000000" w:themeColor="text1"/>
                <w:szCs w:val="18"/>
                <w:highlight w:val="cyan"/>
                <w:lang w:val="sv-SE"/>
              </w:rPr>
              <w:t xml:space="preserve"> </w:t>
            </w:r>
            <w:r w:rsidRPr="003E034A">
              <w:rPr>
                <w:rFonts w:cs="Arial"/>
                <w:color w:val="000000" w:themeColor="text1"/>
                <w:szCs w:val="18"/>
                <w:highlight w:val="cyan"/>
              </w:rPr>
              <w:t>must indicate this FG is supported</w:t>
            </w:r>
          </w:p>
          <w:p w14:paraId="2DBD5FD5" w14:textId="214C48EF" w:rsidR="001041D2" w:rsidRPr="00507FA2" w:rsidRDefault="001041D2" w:rsidP="003E034A">
            <w:pPr>
              <w:pStyle w:val="TAL"/>
              <w:rPr>
                <w:rFonts w:cs="Arial"/>
                <w:strike/>
                <w:color w:val="FF0000"/>
                <w:szCs w:val="18"/>
              </w:rPr>
            </w:pPr>
          </w:p>
        </w:tc>
      </w:tr>
      <w:tr w:rsidR="001041D2" w:rsidRPr="00980CBF" w14:paraId="178D36FE" w14:textId="34B5C52C" w:rsidTr="00AD6219">
        <w:tc>
          <w:tcPr>
            <w:tcW w:w="2410" w:type="dxa"/>
            <w:tcBorders>
              <w:top w:val="single" w:sz="4" w:space="0" w:color="auto"/>
              <w:left w:val="single" w:sz="4" w:space="0" w:color="auto"/>
              <w:bottom w:val="single" w:sz="4" w:space="0" w:color="auto"/>
              <w:right w:val="single" w:sz="4" w:space="0" w:color="auto"/>
            </w:tcBorders>
            <w:shd w:val="clear" w:color="auto" w:fill="FFFF00"/>
          </w:tcPr>
          <w:p w14:paraId="7B948624" w14:textId="77777777" w:rsidR="003E034A" w:rsidRPr="00507FA2" w:rsidRDefault="003E034A" w:rsidP="003E034A">
            <w:pPr>
              <w:pStyle w:val="TAL"/>
              <w:rPr>
                <w:rFonts w:cs="Arial"/>
                <w:color w:val="000000"/>
                <w:szCs w:val="18"/>
              </w:rPr>
            </w:pPr>
            <w:r w:rsidRPr="00507FA2">
              <w:rPr>
                <w:rFonts w:cs="Arial"/>
                <w:color w:val="000000"/>
                <w:szCs w:val="18"/>
              </w:rPr>
              <w:t>2. LTE_NBIOT_eMTC_NTN</w:t>
            </w:r>
          </w:p>
        </w:tc>
        <w:tc>
          <w:tcPr>
            <w:tcW w:w="714" w:type="dxa"/>
            <w:tcBorders>
              <w:top w:val="single" w:sz="4" w:space="0" w:color="auto"/>
              <w:left w:val="single" w:sz="4" w:space="0" w:color="auto"/>
              <w:bottom w:val="single" w:sz="4" w:space="0" w:color="auto"/>
              <w:right w:val="single" w:sz="4" w:space="0" w:color="auto"/>
            </w:tcBorders>
            <w:shd w:val="clear" w:color="auto" w:fill="FFFF00"/>
          </w:tcPr>
          <w:p w14:paraId="0BEB1CBA" w14:textId="77777777" w:rsidR="003E034A" w:rsidRPr="00507FA2" w:rsidRDefault="003E034A" w:rsidP="003E034A">
            <w:pPr>
              <w:pStyle w:val="TAL"/>
              <w:rPr>
                <w:rFonts w:cs="Arial"/>
                <w:color w:val="FF0000"/>
                <w:szCs w:val="18"/>
              </w:rPr>
            </w:pPr>
            <w:r w:rsidRPr="00507FA2">
              <w:rPr>
                <w:rFonts w:cs="Arial"/>
                <w:color w:val="FF0000"/>
                <w:szCs w:val="18"/>
              </w:rPr>
              <w:t>[</w:t>
            </w:r>
            <w:r w:rsidRPr="00507FA2">
              <w:rPr>
                <w:rFonts w:cs="Arial"/>
                <w:color w:val="000000"/>
                <w:szCs w:val="18"/>
              </w:rPr>
              <w:t>2-</w:t>
            </w:r>
            <w:r w:rsidRPr="00D11B43">
              <w:rPr>
                <w:rFonts w:cs="Arial"/>
                <w:color w:val="7030A0"/>
                <w:szCs w:val="18"/>
              </w:rPr>
              <w:t>3</w:t>
            </w:r>
            <w:r w:rsidRPr="00D11B43">
              <w:rPr>
                <w:rFonts w:cs="Arial"/>
                <w:strike/>
                <w:color w:val="7030A0"/>
                <w:szCs w:val="18"/>
              </w:rPr>
              <w:t>10</w:t>
            </w:r>
            <w:r w:rsidRPr="00507FA2">
              <w:rPr>
                <w:rFonts w:cs="Arial"/>
                <w:color w:val="FF0000"/>
                <w:szCs w:val="18"/>
              </w:rPr>
              <w:t>]</w:t>
            </w:r>
          </w:p>
        </w:tc>
        <w:tc>
          <w:tcPr>
            <w:tcW w:w="1639" w:type="dxa"/>
            <w:tcBorders>
              <w:top w:val="single" w:sz="4" w:space="0" w:color="auto"/>
              <w:left w:val="single" w:sz="4" w:space="0" w:color="auto"/>
              <w:bottom w:val="single" w:sz="4" w:space="0" w:color="auto"/>
              <w:right w:val="single" w:sz="4" w:space="0" w:color="auto"/>
            </w:tcBorders>
            <w:shd w:val="clear" w:color="auto" w:fill="FFFF00"/>
          </w:tcPr>
          <w:p w14:paraId="55B9B29B" w14:textId="77777777" w:rsidR="003E034A" w:rsidRPr="00507FA2" w:rsidRDefault="003E034A" w:rsidP="003E034A">
            <w:pPr>
              <w:pStyle w:val="TAL"/>
              <w:rPr>
                <w:rFonts w:cs="Arial"/>
                <w:color w:val="FF0000"/>
                <w:szCs w:val="18"/>
              </w:rPr>
            </w:pPr>
            <w:r w:rsidRPr="00507FA2">
              <w:rPr>
                <w:rFonts w:cs="Arial"/>
                <w:color w:val="FF0000"/>
                <w:szCs w:val="18"/>
              </w:rPr>
              <w:t>[</w:t>
            </w:r>
            <w:r w:rsidRPr="00507FA2">
              <w:rPr>
                <w:rFonts w:cs="Arial"/>
                <w:color w:val="000000"/>
                <w:szCs w:val="18"/>
              </w:rPr>
              <w:t>UE reporting of information about the UE specific TA pre-compensation</w:t>
            </w:r>
            <w:r w:rsidRPr="00507FA2">
              <w:rPr>
                <w:rFonts w:cs="Arial"/>
                <w:color w:val="FF0000"/>
                <w:szCs w:val="18"/>
              </w:rPr>
              <w:t>]</w:t>
            </w:r>
          </w:p>
        </w:tc>
        <w:tc>
          <w:tcPr>
            <w:tcW w:w="2787" w:type="dxa"/>
            <w:tcBorders>
              <w:top w:val="single" w:sz="4" w:space="0" w:color="auto"/>
              <w:left w:val="single" w:sz="4" w:space="0" w:color="auto"/>
              <w:bottom w:val="single" w:sz="4" w:space="0" w:color="auto"/>
              <w:right w:val="single" w:sz="4" w:space="0" w:color="auto"/>
            </w:tcBorders>
            <w:shd w:val="clear" w:color="auto" w:fill="FFFF00"/>
          </w:tcPr>
          <w:p w14:paraId="5005D680" w14:textId="77777777" w:rsidR="003E034A" w:rsidRPr="00507FA2" w:rsidRDefault="003E034A" w:rsidP="003E034A">
            <w:pPr>
              <w:pStyle w:val="ListParagraph"/>
              <w:numPr>
                <w:ilvl w:val="0"/>
                <w:numId w:val="41"/>
              </w:numPr>
              <w:spacing w:afterLines="50" w:after="120" w:line="240" w:lineRule="auto"/>
              <w:contextualSpacing/>
              <w:rPr>
                <w:rFonts w:cs="Arial"/>
                <w:color w:val="000000"/>
                <w:sz w:val="18"/>
                <w:szCs w:val="18"/>
              </w:rPr>
            </w:pPr>
            <w:r>
              <w:rPr>
                <w:rFonts w:cs="Arial"/>
                <w:color w:val="7030A0"/>
                <w:sz w:val="18"/>
                <w:szCs w:val="18"/>
              </w:rPr>
              <w:t>[</w:t>
            </w:r>
            <w:r w:rsidRPr="00507FA2">
              <w:rPr>
                <w:rFonts w:cs="Arial"/>
                <w:color w:val="000000"/>
                <w:sz w:val="18"/>
                <w:szCs w:val="18"/>
              </w:rPr>
              <w:t>The exact content of UE reporting of information about the UE specific TA pre-compensation</w:t>
            </w:r>
            <w:r>
              <w:rPr>
                <w:rFonts w:cs="Arial"/>
                <w:color w:val="7030A0"/>
                <w:sz w:val="18"/>
                <w:szCs w:val="18"/>
              </w:rPr>
              <w:t>]</w:t>
            </w:r>
          </w:p>
          <w:p w14:paraId="0B02BF73" w14:textId="77777777" w:rsidR="003E034A" w:rsidRPr="00507FA2" w:rsidRDefault="003E034A" w:rsidP="003E034A">
            <w:pPr>
              <w:pStyle w:val="ListParagraph"/>
              <w:numPr>
                <w:ilvl w:val="0"/>
                <w:numId w:val="41"/>
              </w:numPr>
              <w:spacing w:after="0" w:line="240" w:lineRule="auto"/>
              <w:contextualSpacing/>
              <w:rPr>
                <w:rFonts w:cs="Arial"/>
                <w:color w:val="000000"/>
                <w:sz w:val="18"/>
                <w:szCs w:val="18"/>
              </w:rPr>
            </w:pPr>
            <w:r>
              <w:rPr>
                <w:rFonts w:cs="Arial"/>
                <w:color w:val="7030A0"/>
                <w:sz w:val="18"/>
                <w:szCs w:val="18"/>
              </w:rPr>
              <w:t>[</w:t>
            </w:r>
            <w:r w:rsidRPr="00507FA2">
              <w:rPr>
                <w:rFonts w:cs="Arial"/>
                <w:color w:val="000000"/>
                <w:sz w:val="18"/>
                <w:szCs w:val="18"/>
              </w:rPr>
              <w:t>frequency of the reports</w:t>
            </w:r>
            <w:r>
              <w:rPr>
                <w:rFonts w:cs="Arial"/>
                <w:color w:val="7030A0"/>
                <w:sz w:val="18"/>
                <w:szCs w:val="18"/>
              </w:rPr>
              <w:t>]</w:t>
            </w:r>
          </w:p>
          <w:p w14:paraId="0377552E" w14:textId="77777777" w:rsidR="003E034A" w:rsidRPr="00507FA2" w:rsidRDefault="003E034A" w:rsidP="003E034A">
            <w:pPr>
              <w:pStyle w:val="ListParagraph"/>
              <w:numPr>
                <w:ilvl w:val="0"/>
                <w:numId w:val="41"/>
              </w:numPr>
              <w:spacing w:after="0" w:line="240" w:lineRule="auto"/>
              <w:contextualSpacing/>
              <w:rPr>
                <w:rFonts w:cs="Arial"/>
                <w:color w:val="000000"/>
                <w:sz w:val="18"/>
                <w:szCs w:val="18"/>
              </w:rPr>
            </w:pPr>
            <w:r>
              <w:rPr>
                <w:rFonts w:cs="Arial"/>
                <w:color w:val="7030A0"/>
                <w:sz w:val="18"/>
                <w:szCs w:val="18"/>
              </w:rPr>
              <w:t>[</w:t>
            </w:r>
            <w:r w:rsidRPr="00507FA2">
              <w:rPr>
                <w:rFonts w:cs="Arial"/>
                <w:color w:val="000000"/>
                <w:sz w:val="18"/>
                <w:szCs w:val="18"/>
              </w:rPr>
              <w:t>granularity of the reported content</w:t>
            </w:r>
            <w:r>
              <w:rPr>
                <w:rFonts w:cs="Arial"/>
                <w:color w:val="7030A0"/>
                <w:sz w:val="18"/>
                <w:szCs w:val="18"/>
              </w:rPr>
              <w:t>]</w:t>
            </w:r>
          </w:p>
        </w:tc>
        <w:tc>
          <w:tcPr>
            <w:tcW w:w="1686" w:type="dxa"/>
            <w:tcBorders>
              <w:top w:val="single" w:sz="4" w:space="0" w:color="auto"/>
              <w:left w:val="single" w:sz="4" w:space="0" w:color="auto"/>
              <w:bottom w:val="single" w:sz="4" w:space="0" w:color="auto"/>
              <w:right w:val="single" w:sz="4" w:space="0" w:color="auto"/>
            </w:tcBorders>
            <w:shd w:val="clear" w:color="auto" w:fill="FFFF00"/>
          </w:tcPr>
          <w:p w14:paraId="140B743F" w14:textId="77777777" w:rsidR="003E034A" w:rsidRPr="00980CBF" w:rsidRDefault="003E034A" w:rsidP="003E034A">
            <w:pPr>
              <w:pStyle w:val="TAL"/>
              <w:rPr>
                <w:rFonts w:cs="Arial"/>
                <w:color w:val="7030A0"/>
                <w:szCs w:val="18"/>
              </w:rPr>
            </w:pPr>
            <w:r>
              <w:rPr>
                <w:rFonts w:cs="Arial"/>
                <w:color w:val="7030A0"/>
                <w:szCs w:val="18"/>
              </w:rPr>
              <w:t>[</w:t>
            </w:r>
            <w:r w:rsidRPr="00507FA2">
              <w:rPr>
                <w:rFonts w:cs="Arial"/>
                <w:color w:val="000000"/>
                <w:szCs w:val="18"/>
              </w:rPr>
              <w:t>2-</w:t>
            </w:r>
            <w:r>
              <w:rPr>
                <w:rFonts w:cs="Arial"/>
                <w:color w:val="7030A0"/>
                <w:szCs w:val="18"/>
              </w:rPr>
              <w:t>1</w:t>
            </w:r>
            <w:r w:rsidRPr="00A52477">
              <w:rPr>
                <w:rFonts w:cs="Arial"/>
                <w:strike/>
                <w:color w:val="7030A0"/>
                <w:szCs w:val="18"/>
              </w:rPr>
              <w:t>4</w:t>
            </w:r>
            <w:r>
              <w:rPr>
                <w:rFonts w:cs="Arial"/>
                <w:color w:val="7030A0"/>
                <w:szCs w:val="18"/>
              </w:rPr>
              <w:t>]</w:t>
            </w:r>
          </w:p>
        </w:tc>
        <w:tc>
          <w:tcPr>
            <w:tcW w:w="1195" w:type="dxa"/>
            <w:tcBorders>
              <w:top w:val="single" w:sz="4" w:space="0" w:color="auto"/>
              <w:left w:val="single" w:sz="4" w:space="0" w:color="auto"/>
              <w:bottom w:val="single" w:sz="4" w:space="0" w:color="auto"/>
              <w:right w:val="single" w:sz="4" w:space="0" w:color="auto"/>
            </w:tcBorders>
            <w:shd w:val="clear" w:color="auto" w:fill="FFFF00"/>
          </w:tcPr>
          <w:p w14:paraId="167740A6" w14:textId="77777777" w:rsidR="003E034A" w:rsidRPr="00507FA2" w:rsidRDefault="003E034A" w:rsidP="003E034A">
            <w:pPr>
              <w:pStyle w:val="TAL"/>
              <w:rPr>
                <w:rFonts w:cs="Arial"/>
                <w:color w:val="000000"/>
                <w:szCs w:val="18"/>
              </w:rPr>
            </w:pPr>
            <w:r w:rsidRPr="00507FA2">
              <w:rPr>
                <w:rFonts w:cs="Arial"/>
                <w:color w:val="000000"/>
                <w:szCs w:val="18"/>
              </w:rPr>
              <w:t>No</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F7D6C6" w14:textId="77777777" w:rsidR="003E034A" w:rsidRPr="00507FA2" w:rsidRDefault="003E034A" w:rsidP="003E034A">
            <w:pPr>
              <w:pStyle w:val="TAL"/>
              <w:rPr>
                <w:rFonts w:cs="Arial"/>
                <w:color w:val="000000"/>
                <w:szCs w:val="18"/>
              </w:rPr>
            </w:pPr>
            <w:r w:rsidRPr="00507FA2">
              <w:rPr>
                <w:rFonts w:cs="Arial"/>
                <w:color w:val="000000"/>
                <w:szCs w:val="18"/>
              </w:rPr>
              <w:t>No</w:t>
            </w:r>
          </w:p>
        </w:tc>
        <w:tc>
          <w:tcPr>
            <w:tcW w:w="1624" w:type="dxa"/>
            <w:tcBorders>
              <w:top w:val="single" w:sz="4" w:space="0" w:color="auto"/>
              <w:left w:val="single" w:sz="4" w:space="0" w:color="auto"/>
              <w:bottom w:val="single" w:sz="4" w:space="0" w:color="auto"/>
              <w:right w:val="single" w:sz="4" w:space="0" w:color="auto"/>
            </w:tcBorders>
            <w:shd w:val="clear" w:color="auto" w:fill="FFFF00"/>
          </w:tcPr>
          <w:p w14:paraId="79F76C27" w14:textId="77777777" w:rsidR="003E034A" w:rsidRPr="00507FA2" w:rsidRDefault="003E034A" w:rsidP="003E034A">
            <w:pPr>
              <w:pStyle w:val="TAL"/>
              <w:rPr>
                <w:rFonts w:cs="Arial"/>
                <w:color w:val="000000"/>
                <w:szCs w:val="18"/>
              </w:rPr>
            </w:pPr>
            <w:r w:rsidRPr="00507FA2">
              <w:rPr>
                <w:rFonts w:cs="Arial"/>
                <w:color w:val="000000"/>
                <w:szCs w:val="18"/>
              </w:rPr>
              <w:t>UL scheduling for FDD-HD: Use of UE-specific TA and/or K_offset to avoid UL-DL collisions in FDD-HD</w:t>
            </w:r>
          </w:p>
        </w:tc>
        <w:tc>
          <w:tcPr>
            <w:tcW w:w="1693" w:type="dxa"/>
            <w:tcBorders>
              <w:top w:val="single" w:sz="4" w:space="0" w:color="auto"/>
              <w:left w:val="single" w:sz="4" w:space="0" w:color="auto"/>
              <w:bottom w:val="single" w:sz="4" w:space="0" w:color="auto"/>
              <w:right w:val="single" w:sz="4" w:space="0" w:color="auto"/>
            </w:tcBorders>
            <w:shd w:val="clear" w:color="auto" w:fill="FFFF00"/>
          </w:tcPr>
          <w:p w14:paraId="23FD08AF" w14:textId="36F94938" w:rsidR="003E034A" w:rsidRPr="00507FA2" w:rsidRDefault="003E034A" w:rsidP="003E034A">
            <w:pPr>
              <w:pStyle w:val="TAL"/>
              <w:rPr>
                <w:rFonts w:cs="Arial"/>
                <w:color w:val="000000"/>
                <w:szCs w:val="18"/>
              </w:rPr>
            </w:pPr>
            <w:ins w:id="6" w:author="Stefan Eriksson Löwenmark" w:date="2021-11-05T11:02:00Z">
              <w:r w:rsidRPr="003E034A">
                <w:rPr>
                  <w:rFonts w:cs="Arial"/>
                  <w:color w:val="FF0000"/>
                  <w:szCs w:val="18"/>
                  <w:highlight w:val="cyan"/>
                  <w:lang w:val="sv-SE"/>
                </w:rPr>
                <w:t xml:space="preserve">Per </w:t>
              </w:r>
            </w:ins>
            <w:ins w:id="7" w:author="Stefan Eriksson Löwenmark" w:date="2021-11-05T20:01:00Z">
              <w:r w:rsidR="00196822">
                <w:rPr>
                  <w:rFonts w:cs="Arial"/>
                  <w:color w:val="FF0000"/>
                  <w:szCs w:val="18"/>
                  <w:highlight w:val="cyan"/>
                  <w:lang w:val="sv-SE"/>
                </w:rPr>
                <w:t>UE</w:t>
              </w:r>
            </w:ins>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D42E66F" w14:textId="77777777" w:rsidR="003E034A" w:rsidRPr="00507FA2" w:rsidRDefault="003E034A" w:rsidP="003E034A">
            <w:pPr>
              <w:pStyle w:val="TAL"/>
              <w:rPr>
                <w:rFonts w:cs="Arial"/>
                <w:color w:val="000000"/>
                <w:szCs w:val="18"/>
              </w:rPr>
            </w:pPr>
            <w:r w:rsidRPr="00507FA2">
              <w:rPr>
                <w:rFonts w:cs="Arial"/>
                <w:color w:val="000000"/>
                <w:szCs w:val="18"/>
              </w:rPr>
              <w:t>No</w:t>
            </w:r>
          </w:p>
        </w:tc>
        <w:tc>
          <w:tcPr>
            <w:tcW w:w="1399" w:type="dxa"/>
            <w:tcBorders>
              <w:top w:val="single" w:sz="4" w:space="0" w:color="auto"/>
              <w:left w:val="single" w:sz="4" w:space="0" w:color="auto"/>
              <w:bottom w:val="single" w:sz="4" w:space="0" w:color="auto"/>
              <w:right w:val="single" w:sz="4" w:space="0" w:color="auto"/>
            </w:tcBorders>
            <w:shd w:val="clear" w:color="auto" w:fill="FFFF00"/>
          </w:tcPr>
          <w:p w14:paraId="4A8F0764" w14:textId="77777777" w:rsidR="003E034A" w:rsidRPr="00507FA2" w:rsidRDefault="003E034A" w:rsidP="003E034A">
            <w:pPr>
              <w:pStyle w:val="TAL"/>
              <w:rPr>
                <w:rFonts w:cs="Arial"/>
                <w:color w:val="000000"/>
                <w:szCs w:val="18"/>
              </w:rPr>
            </w:pPr>
            <w:r w:rsidRPr="00507FA2">
              <w:rPr>
                <w:rFonts w:cs="Arial"/>
                <w:color w:val="000000"/>
                <w:szCs w:val="18"/>
              </w:rPr>
              <w:t>No</w:t>
            </w:r>
          </w:p>
        </w:tc>
        <w:tc>
          <w:tcPr>
            <w:tcW w:w="2175" w:type="dxa"/>
            <w:tcBorders>
              <w:top w:val="single" w:sz="4" w:space="0" w:color="auto"/>
              <w:left w:val="single" w:sz="4" w:space="0" w:color="auto"/>
              <w:bottom w:val="single" w:sz="4" w:space="0" w:color="auto"/>
              <w:right w:val="single" w:sz="4" w:space="0" w:color="auto"/>
            </w:tcBorders>
            <w:shd w:val="clear" w:color="auto" w:fill="FFFF00"/>
          </w:tcPr>
          <w:p w14:paraId="6C1B63B6" w14:textId="77777777" w:rsidR="003E034A" w:rsidRPr="00507FA2" w:rsidRDefault="003E034A" w:rsidP="003E034A">
            <w:pPr>
              <w:pStyle w:val="TAL"/>
              <w:rPr>
                <w:rFonts w:cs="Arial"/>
                <w:color w:val="000000"/>
                <w:szCs w:val="18"/>
              </w:rPr>
            </w:pPr>
            <w:r w:rsidRPr="00507FA2">
              <w:rPr>
                <w:rFonts w:cs="Arial"/>
                <w:color w:val="000000"/>
                <w:szCs w:val="18"/>
              </w:rPr>
              <w:t>UE-specific TA reporting is supported in IoT-NTN</w:t>
            </w:r>
          </w:p>
          <w:p w14:paraId="71CD3BE5" w14:textId="77777777" w:rsidR="003E034A" w:rsidRDefault="003E034A" w:rsidP="003E034A">
            <w:pPr>
              <w:pStyle w:val="TAL"/>
              <w:rPr>
                <w:rFonts w:cs="Arial"/>
                <w:color w:val="000000"/>
                <w:szCs w:val="18"/>
              </w:rPr>
            </w:pPr>
            <w:r w:rsidRPr="00507FA2">
              <w:rPr>
                <w:rFonts w:cs="Arial"/>
                <w:color w:val="000000"/>
                <w:szCs w:val="18"/>
              </w:rPr>
              <w:t>FFS: Detailed contents of report</w:t>
            </w:r>
          </w:p>
          <w:p w14:paraId="697FA6EA" w14:textId="77777777" w:rsidR="003E034A" w:rsidRDefault="003E034A" w:rsidP="003E034A">
            <w:pPr>
              <w:pStyle w:val="TAL"/>
              <w:rPr>
                <w:rFonts w:cs="Arial"/>
                <w:color w:val="000000"/>
                <w:szCs w:val="18"/>
              </w:rPr>
            </w:pPr>
          </w:p>
          <w:p w14:paraId="61336068" w14:textId="77777777" w:rsidR="003E034A" w:rsidRPr="00980CBF" w:rsidRDefault="003E034A" w:rsidP="003E034A">
            <w:pPr>
              <w:pStyle w:val="TAL"/>
              <w:rPr>
                <w:rFonts w:cs="Arial"/>
                <w:color w:val="7030A0"/>
                <w:szCs w:val="18"/>
              </w:rPr>
            </w:pPr>
            <w:r w:rsidRPr="00980CBF">
              <w:rPr>
                <w:rFonts w:cs="Arial"/>
                <w:color w:val="7030A0"/>
                <w:szCs w:val="18"/>
              </w:rPr>
              <w:t>FFS: whether this feature group needs to be separate for eMTC and NB-IoT</w:t>
            </w:r>
          </w:p>
          <w:p w14:paraId="0B066A39" w14:textId="77777777" w:rsidR="003E034A" w:rsidRPr="00980CBF" w:rsidRDefault="003E034A" w:rsidP="003E034A">
            <w:pPr>
              <w:pStyle w:val="TAL"/>
              <w:rPr>
                <w:rFonts w:cs="Arial"/>
                <w:color w:val="7030A0"/>
                <w:szCs w:val="18"/>
              </w:rPr>
            </w:pPr>
          </w:p>
          <w:p w14:paraId="1025CA87" w14:textId="6AC40D2F" w:rsidR="003E034A" w:rsidRPr="00507FA2" w:rsidRDefault="00063F16" w:rsidP="003E034A">
            <w:pPr>
              <w:pStyle w:val="TAL"/>
              <w:rPr>
                <w:rFonts w:cs="Arial"/>
                <w:color w:val="000000"/>
                <w:szCs w:val="18"/>
              </w:rPr>
            </w:pPr>
            <w:r>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4D74AE7" w14:textId="77777777" w:rsidR="003E034A" w:rsidRDefault="003E034A" w:rsidP="003E034A">
            <w:pPr>
              <w:pStyle w:val="TAL"/>
              <w:rPr>
                <w:rFonts w:cs="Arial"/>
                <w:color w:val="7030A0"/>
                <w:szCs w:val="18"/>
              </w:rPr>
            </w:pPr>
            <w:r w:rsidRPr="00980CBF">
              <w:rPr>
                <w:rFonts w:cs="Arial"/>
                <w:strike/>
                <w:color w:val="7030A0"/>
                <w:szCs w:val="18"/>
              </w:rPr>
              <w:t>Mandatory</w:t>
            </w:r>
            <w:r w:rsidRPr="00980CBF">
              <w:rPr>
                <w:rFonts w:cs="Arial"/>
                <w:color w:val="7030A0"/>
                <w:szCs w:val="18"/>
              </w:rPr>
              <w:t xml:space="preserve"> Optional with capability signalling</w:t>
            </w:r>
          </w:p>
          <w:p w14:paraId="226139B1" w14:textId="77777777" w:rsidR="003E034A" w:rsidRDefault="003E034A" w:rsidP="003E034A">
            <w:pPr>
              <w:pStyle w:val="TAL"/>
              <w:rPr>
                <w:rFonts w:cs="Arial"/>
                <w:color w:val="7030A0"/>
                <w:szCs w:val="18"/>
              </w:rPr>
            </w:pPr>
          </w:p>
          <w:p w14:paraId="06EEF081" w14:textId="77777777" w:rsidR="003E034A" w:rsidRPr="00980CBF" w:rsidRDefault="003E034A" w:rsidP="003E034A">
            <w:pPr>
              <w:pStyle w:val="TAL"/>
              <w:rPr>
                <w:rFonts w:cs="Arial"/>
                <w:color w:val="7030A0"/>
                <w:szCs w:val="18"/>
              </w:rPr>
            </w:pPr>
            <w:del w:id="8" w:author="Stefan Eriksson Löwenmark" w:date="2021-11-05T11:04:00Z">
              <w:r w:rsidRPr="003E034A" w:rsidDel="003E034A">
                <w:rPr>
                  <w:rFonts w:cs="Arial"/>
                  <w:color w:val="7030A0"/>
                  <w:szCs w:val="18"/>
                  <w:highlight w:val="cyan"/>
                </w:rPr>
                <w:delText xml:space="preserve">FFS: </w:delText>
              </w:r>
            </w:del>
            <w:r w:rsidRPr="00D11B43">
              <w:rPr>
                <w:rFonts w:cs="Arial"/>
                <w:color w:val="7030A0"/>
                <w:szCs w:val="18"/>
                <w:highlight w:val="yellow"/>
              </w:rPr>
              <w:t>For UEs supporting NB-IoT/eMTC NTN, it must indicate this FG is supported</w:t>
            </w:r>
          </w:p>
        </w:tc>
        <w:tc>
          <w:tcPr>
            <w:tcW w:w="1636" w:type="dxa"/>
            <w:tcBorders>
              <w:top w:val="single" w:sz="4" w:space="0" w:color="auto"/>
              <w:left w:val="single" w:sz="4" w:space="0" w:color="auto"/>
              <w:bottom w:val="single" w:sz="4" w:space="0" w:color="auto"/>
              <w:right w:val="single" w:sz="4" w:space="0" w:color="auto"/>
            </w:tcBorders>
            <w:shd w:val="clear" w:color="auto" w:fill="FFFF00"/>
          </w:tcPr>
          <w:p w14:paraId="1E847C0A" w14:textId="1FCBC634" w:rsidR="003E034A" w:rsidRDefault="003E034A" w:rsidP="003E034A">
            <w:pPr>
              <w:pStyle w:val="TAL"/>
              <w:rPr>
                <w:rFonts w:cs="Arial"/>
                <w:color w:val="000000" w:themeColor="text1"/>
                <w:szCs w:val="18"/>
                <w:lang w:val="sv-SE"/>
              </w:rPr>
            </w:pPr>
            <w:r w:rsidRPr="003E034A">
              <w:rPr>
                <w:rFonts w:cs="Arial"/>
                <w:color w:val="000000" w:themeColor="text1"/>
                <w:szCs w:val="18"/>
                <w:highlight w:val="cyan"/>
                <w:lang w:val="sv-SE"/>
              </w:rPr>
              <w:t xml:space="preserve">”Type” should be Per </w:t>
            </w:r>
            <w:r w:rsidR="00196822">
              <w:rPr>
                <w:rFonts w:cs="Arial"/>
                <w:color w:val="000000" w:themeColor="text1"/>
                <w:szCs w:val="18"/>
                <w:highlight w:val="cyan"/>
                <w:lang w:val="sv-SE"/>
              </w:rPr>
              <w:t>UE</w:t>
            </w:r>
          </w:p>
          <w:p w14:paraId="3C59EB12" w14:textId="341C731E" w:rsidR="001041D2" w:rsidRPr="00063F16" w:rsidRDefault="003E034A" w:rsidP="003E034A">
            <w:pPr>
              <w:pStyle w:val="TAL"/>
              <w:rPr>
                <w:rFonts w:cs="Arial"/>
                <w:color w:val="000000" w:themeColor="text1"/>
                <w:szCs w:val="18"/>
              </w:rPr>
            </w:pPr>
            <w:r w:rsidRPr="003E034A">
              <w:rPr>
                <w:rFonts w:cs="Arial"/>
                <w:color w:val="000000" w:themeColor="text1"/>
                <w:szCs w:val="18"/>
                <w:highlight w:val="cyan"/>
              </w:rPr>
              <w:t>UEs supporting NB-IoT/eMTC NTN</w:t>
            </w:r>
            <w:r w:rsidRPr="003E034A">
              <w:rPr>
                <w:rFonts w:cs="Arial"/>
                <w:color w:val="000000" w:themeColor="text1"/>
                <w:szCs w:val="18"/>
                <w:highlight w:val="cyan"/>
                <w:lang w:val="sv-SE"/>
              </w:rPr>
              <w:t xml:space="preserve"> </w:t>
            </w:r>
            <w:r w:rsidRPr="003E034A">
              <w:rPr>
                <w:rFonts w:cs="Arial"/>
                <w:color w:val="000000" w:themeColor="text1"/>
                <w:szCs w:val="18"/>
                <w:highlight w:val="cyan"/>
              </w:rPr>
              <w:t>must indicate this FG is supported</w:t>
            </w:r>
          </w:p>
        </w:tc>
      </w:tr>
    </w:tbl>
    <w:p w14:paraId="5A3BD520" w14:textId="77777777" w:rsidR="00CB4DF5" w:rsidRDefault="00CB4DF5" w:rsidP="00CB4DF5">
      <w:pPr>
        <w:pStyle w:val="Proposal"/>
        <w:numPr>
          <w:ilvl w:val="0"/>
          <w:numId w:val="0"/>
        </w:numPr>
        <w:ind w:left="1701" w:hanging="1701"/>
      </w:pPr>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7FDB652A" w14:textId="72A5E1A1" w:rsidR="009F06A5" w:rsidRDefault="009F06A5" w:rsidP="00752E43">
      <w:pPr>
        <w:rPr>
          <w:highlight w:val="yellow"/>
        </w:rPr>
      </w:pPr>
    </w:p>
    <w:p w14:paraId="60CDE110" w14:textId="77777777" w:rsidR="00F86F9C" w:rsidRDefault="00F86F9C" w:rsidP="00752E43">
      <w:pPr>
        <w:rPr>
          <w:highlight w:val="yellow"/>
        </w:rPr>
      </w:pPr>
    </w:p>
    <w:p w14:paraId="20EF1621" w14:textId="0975A7EC" w:rsidR="00F86F9C" w:rsidRDefault="00F86F9C" w:rsidP="00F86F9C">
      <w:pPr>
        <w:pStyle w:val="Proposal"/>
        <w:numPr>
          <w:ilvl w:val="0"/>
          <w:numId w:val="40"/>
        </w:numPr>
      </w:pPr>
      <w:r>
        <w:t>eMTC and NB-IoT should have separate UE capabilities.</w:t>
      </w:r>
      <w:r w:rsidR="00393356">
        <w:t xml:space="preserve"> </w:t>
      </w:r>
    </w:p>
    <w:p w14:paraId="0F30B467" w14:textId="19B30FD0" w:rsidR="00F86F9C" w:rsidRDefault="00F86F9C" w:rsidP="00F86F9C">
      <w:pPr>
        <w:pStyle w:val="Proposal"/>
      </w:pPr>
      <w:r>
        <w:t>Adopt the changes in the table.</w:t>
      </w:r>
    </w:p>
    <w:p w14:paraId="5437D2FF" w14:textId="77777777" w:rsidR="00F86F9C" w:rsidRPr="00A85EAA" w:rsidRDefault="00F86F9C" w:rsidP="00752E43">
      <w:pPr>
        <w:rPr>
          <w:highlight w:val="yellow"/>
        </w:rPr>
      </w:pPr>
    </w:p>
    <w:p w14:paraId="43055322" w14:textId="1A950341" w:rsidR="00185E4A" w:rsidRPr="00A85EAA" w:rsidRDefault="00F507D1" w:rsidP="00114AE3">
      <w:pPr>
        <w:pStyle w:val="Heading1"/>
        <w:rPr>
          <w:lang w:val="en-US"/>
        </w:rPr>
      </w:pPr>
      <w:bookmarkStart w:id="9" w:name="_In-sequence_SDU_delivery"/>
      <w:bookmarkEnd w:id="9"/>
      <w:r w:rsidRPr="00A85EAA">
        <w:rPr>
          <w:lang w:val="en-US"/>
        </w:rPr>
        <w:lastRenderedPageBreak/>
        <w:t>References</w:t>
      </w:r>
      <w:bookmarkStart w:id="10" w:name="_Ref510504022"/>
      <w:bookmarkStart w:id="11" w:name="_Ref510814820"/>
      <w:bookmarkStart w:id="12" w:name="_Ref174151459"/>
      <w:bookmarkStart w:id="13" w:name="_Ref189809556"/>
    </w:p>
    <w:p w14:paraId="6FDAFAD3" w14:textId="0AA71FCF" w:rsidR="0081032C" w:rsidRDefault="00DD797B" w:rsidP="0081032C">
      <w:pPr>
        <w:pStyle w:val="Reference"/>
      </w:pPr>
      <w:bookmarkStart w:id="14" w:name="_Ref49798330"/>
      <w:bookmarkStart w:id="15" w:name="_Ref42716514"/>
      <w:bookmarkStart w:id="16" w:name="_Ref45286859"/>
      <w:bookmarkEnd w:id="10"/>
      <w:bookmarkEnd w:id="11"/>
      <w:bookmarkEnd w:id="12"/>
      <w:bookmarkEnd w:id="13"/>
      <w:r w:rsidRPr="00E731A9">
        <w:t>RP-</w:t>
      </w:r>
      <w:r>
        <w:t>211601</w:t>
      </w:r>
      <w:r w:rsidRPr="00E731A9">
        <w:t xml:space="preserve">, </w:t>
      </w:r>
      <w:r w:rsidRPr="001F3432">
        <w:t>WID on NB-IoT/eMTC support for NTN</w:t>
      </w:r>
      <w:r w:rsidRPr="00E731A9">
        <w:t>, RAN#</w:t>
      </w:r>
      <w:r>
        <w:t>92-e</w:t>
      </w:r>
      <w:r w:rsidRPr="00E731A9">
        <w:t xml:space="preserve">, </w:t>
      </w:r>
      <w:r>
        <w:t>June</w:t>
      </w:r>
      <w:r w:rsidRPr="00E731A9">
        <w:t xml:space="preserve"> 20</w:t>
      </w:r>
      <w:r>
        <w:t>21</w:t>
      </w:r>
      <w:r w:rsidRPr="00E731A9">
        <w:t>.</w:t>
      </w:r>
      <w:bookmarkEnd w:id="14"/>
      <w:bookmarkEnd w:id="15"/>
      <w:bookmarkEnd w:id="16"/>
    </w:p>
    <w:p w14:paraId="5D85A4AD" w14:textId="3C546B7B" w:rsidR="002228C0" w:rsidRDefault="002228C0" w:rsidP="002228C0">
      <w:pPr>
        <w:pStyle w:val="Reference"/>
      </w:pPr>
      <w:bookmarkStart w:id="17"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17"/>
      <w:r>
        <w:t>.</w:t>
      </w:r>
      <w:r w:rsidR="000750D5">
        <w:t xml:space="preserve"> Available at </w:t>
      </w:r>
      <w:r w:rsidR="000750D5" w:rsidRPr="006A6F89">
        <w:t>arXiv preprint arXiv:2103.09156</w:t>
      </w:r>
      <w:r w:rsidR="000750D5">
        <w:t>.</w:t>
      </w:r>
    </w:p>
    <w:p w14:paraId="0DAC347D" w14:textId="24F2A393" w:rsidR="00F20B90" w:rsidRPr="004F0473" w:rsidRDefault="00F20B90" w:rsidP="00F20B90">
      <w:pPr>
        <w:pStyle w:val="Reference"/>
        <w:rPr>
          <w:rFonts w:ascii="Calibri" w:hAnsi="Calibri" w:cs="Calibri"/>
        </w:rPr>
      </w:pPr>
      <w:bookmarkStart w:id="18" w:name="_Ref82507023"/>
      <w:r>
        <w:t xml:space="preserve">X. Lin, S. Cioni, G. Charbit, N. Chuberre, S. Hellsten, and J.-F. Boutillon, “On the path to 6G: Embracing the next wave of low Earth orbit satellite access,” to appear in </w:t>
      </w:r>
      <w:r w:rsidRPr="007C795F">
        <w:rPr>
          <w:i/>
          <w:iCs/>
        </w:rPr>
        <w:t>IEEE Communications Magazine</w:t>
      </w:r>
      <w:r>
        <w:t xml:space="preserve">, April 2021. Available at </w:t>
      </w:r>
      <w:r w:rsidRPr="00F20B90">
        <w:t>arXiv preprint arXiv:2104.10533</w:t>
      </w:r>
      <w:r>
        <w:t>.</w:t>
      </w:r>
      <w:bookmarkEnd w:id="18"/>
    </w:p>
    <w:p w14:paraId="0B79F866" w14:textId="6AB403E7" w:rsidR="004F0473" w:rsidRPr="004F0473" w:rsidRDefault="004F0473" w:rsidP="00F20B90">
      <w:pPr>
        <w:pStyle w:val="Reference"/>
      </w:pPr>
      <w:bookmarkStart w:id="19" w:name="_Ref83273940"/>
      <w:r w:rsidRPr="004F0473">
        <w:t>R1-2001513</w:t>
      </w:r>
      <w:r>
        <w:t xml:space="preserve">, </w:t>
      </w:r>
      <w:r w:rsidRPr="004F0473">
        <w:t>Guidelines for UE capability definitions</w:t>
      </w:r>
      <w:r>
        <w:t>.</w:t>
      </w:r>
      <w:bookmarkEnd w:id="19"/>
    </w:p>
    <w:p w14:paraId="0F8639E6" w14:textId="1A26CF99" w:rsidR="00587C50" w:rsidRDefault="004F0473" w:rsidP="00335CF9">
      <w:pPr>
        <w:pStyle w:val="Reference"/>
      </w:pPr>
      <w:bookmarkStart w:id="20" w:name="_Ref83302270"/>
      <w:r w:rsidRPr="004F0473">
        <w:t>R1-1909953</w:t>
      </w:r>
      <w:r>
        <w:t xml:space="preserve">, </w:t>
      </w:r>
      <w:r w:rsidRPr="004F0473">
        <w:t>LS on ambiguity of UE L1 FDD/TDD FR1/FR2 capabilities</w:t>
      </w:r>
      <w:r>
        <w:t>.</w:t>
      </w:r>
      <w:bookmarkEnd w:id="20"/>
    </w:p>
    <w:p w14:paraId="5DF6EC55" w14:textId="67C63EDC" w:rsidR="00581891" w:rsidRDefault="00581891" w:rsidP="00335CF9">
      <w:pPr>
        <w:pStyle w:val="Reference"/>
      </w:pPr>
      <w:bookmarkStart w:id="21" w:name="_Ref83303028"/>
      <w:r w:rsidRPr="00581891">
        <w:t>R1-1911741</w:t>
      </w:r>
      <w:r>
        <w:t xml:space="preserve">, </w:t>
      </w:r>
      <w:r w:rsidRPr="00581891">
        <w:t>Reply LS on ambiguity of UE L1 FDD/TDD FR1/FR2 capabilities</w:t>
      </w:r>
      <w:bookmarkEnd w:id="21"/>
      <w:r w:rsidR="00503BA6">
        <w:t>.</w:t>
      </w:r>
    </w:p>
    <w:p w14:paraId="3B666BEB" w14:textId="0355F79F" w:rsidR="00CB4DF5" w:rsidRPr="00A85EAA" w:rsidRDefault="00CB4DF5" w:rsidP="00335CF9">
      <w:pPr>
        <w:pStyle w:val="Reference"/>
      </w:pPr>
      <w:bookmarkStart w:id="22" w:name="_Ref86882938"/>
      <w:r w:rsidRPr="00CB4DF5">
        <w:t>R1-2109918</w:t>
      </w:r>
      <w:r>
        <w:t>, ”</w:t>
      </w:r>
      <w:r w:rsidRPr="00CB4DF5">
        <w:t>Summary of UE features for IoT over NTN</w:t>
      </w:r>
      <w:r>
        <w:t>”, Moderator (AT&amp;T), October 2021</w:t>
      </w:r>
      <w:bookmarkEnd w:id="22"/>
    </w:p>
    <w:sectPr w:rsidR="00CB4DF5" w:rsidRPr="00A85EAA" w:rsidSect="00C80F03">
      <w:headerReference w:type="even" r:id="rId11"/>
      <w:footerReference w:type="default" r:id="rId12"/>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F01650" w:rsidRDefault="00F01650">
      <w:r>
        <w:separator/>
      </w:r>
    </w:p>
  </w:endnote>
  <w:endnote w:type="continuationSeparator" w:id="0">
    <w:p w14:paraId="6253B45B" w14:textId="77777777" w:rsidR="00F01650" w:rsidRDefault="00F01650">
      <w:r>
        <w:continuationSeparator/>
      </w:r>
    </w:p>
  </w:endnote>
  <w:endnote w:type="continuationNotice" w:id="1">
    <w:p w14:paraId="317E9EF0" w14:textId="77777777" w:rsidR="00F01650" w:rsidRDefault="00F01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F01650" w:rsidRDefault="00F016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F01650" w:rsidRDefault="00F01650">
      <w:r>
        <w:separator/>
      </w:r>
    </w:p>
  </w:footnote>
  <w:footnote w:type="continuationSeparator" w:id="0">
    <w:p w14:paraId="1A520970" w14:textId="77777777" w:rsidR="00F01650" w:rsidRDefault="00F01650">
      <w:r>
        <w:continuationSeparator/>
      </w:r>
    </w:p>
  </w:footnote>
  <w:footnote w:type="continuationNotice" w:id="1">
    <w:p w14:paraId="4B07EE59" w14:textId="77777777" w:rsidR="00F01650" w:rsidRDefault="00F016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01650" w:rsidRDefault="00F016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C816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8261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7599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D9B1967"/>
    <w:multiLevelType w:val="hybridMultilevel"/>
    <w:tmpl w:val="6BA2C6C8"/>
    <w:lvl w:ilvl="0" w:tplc="C83ADCD8">
      <w:start w:val="1"/>
      <w:numFmt w:val="decimal"/>
      <w:lvlText w:val="%1."/>
      <w:lvlJc w:val="left"/>
      <w:pPr>
        <w:ind w:left="360" w:hanging="360"/>
      </w:pPr>
      <w:rPr>
        <w:rFonts w:ascii="Calibri Light" w:eastAsia="MS Gothic" w:hAnsi="Calibri Light" w:cs="Calibri Light"/>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E26DE3"/>
    <w:multiLevelType w:val="hybridMultilevel"/>
    <w:tmpl w:val="2A50C1B2"/>
    <w:lvl w:ilvl="0" w:tplc="52C0F836">
      <w:start w:val="1"/>
      <w:numFmt w:val="decimal"/>
      <w:lvlText w:val="%1."/>
      <w:lvlJc w:val="left"/>
      <w:pPr>
        <w:ind w:left="360" w:hanging="360"/>
      </w:pPr>
      <w:rPr>
        <w:rFonts w:ascii="Calibri Light" w:eastAsia="MS Gothic" w:hAnsi="Calibri Light" w:cs="Calibri Light"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A03253F"/>
    <w:multiLevelType w:val="hybridMultilevel"/>
    <w:tmpl w:val="E70C69B8"/>
    <w:lvl w:ilvl="0" w:tplc="54247DC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900F8"/>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EC3D55"/>
    <w:multiLevelType w:val="hybridMultilevel"/>
    <w:tmpl w:val="4178077E"/>
    <w:lvl w:ilvl="0" w:tplc="24C2A28E">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E54D83"/>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564493C"/>
    <w:multiLevelType w:val="hybridMultilevel"/>
    <w:tmpl w:val="5BB83DA2"/>
    <w:lvl w:ilvl="0" w:tplc="040C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5FC5E38"/>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8F57A66"/>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735926"/>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85A5B3A"/>
    <w:multiLevelType w:val="hybridMultilevel"/>
    <w:tmpl w:val="7214C5DC"/>
    <w:lvl w:ilvl="0" w:tplc="DB1E8984">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88E4406"/>
    <w:multiLevelType w:val="hybridMultilevel"/>
    <w:tmpl w:val="5BB83DA2"/>
    <w:lvl w:ilvl="0" w:tplc="040C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217DCB"/>
    <w:multiLevelType w:val="hybridMultilevel"/>
    <w:tmpl w:val="8DDE0BAC"/>
    <w:lvl w:ilvl="0" w:tplc="2774EAD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24"/>
  </w:num>
  <w:num w:numId="2">
    <w:abstractNumId w:val="19"/>
  </w:num>
  <w:num w:numId="3">
    <w:abstractNumId w:val="2"/>
  </w:num>
  <w:num w:numId="4">
    <w:abstractNumId w:val="25"/>
  </w:num>
  <w:num w:numId="5">
    <w:abstractNumId w:val="26"/>
  </w:num>
  <w:num w:numId="6">
    <w:abstractNumId w:val="33"/>
  </w:num>
  <w:num w:numId="7">
    <w:abstractNumId w:val="10"/>
  </w:num>
  <w:num w:numId="8">
    <w:abstractNumId w:val="12"/>
  </w:num>
  <w:num w:numId="9">
    <w:abstractNumId w:val="7"/>
  </w:num>
  <w:num w:numId="10">
    <w:abstractNumId w:val="39"/>
  </w:num>
  <w:num w:numId="11">
    <w:abstractNumId w:val="17"/>
  </w:num>
  <w:num w:numId="12">
    <w:abstractNumId w:val="38"/>
  </w:num>
  <w:num w:numId="13">
    <w:abstractNumId w:val="1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
  </w:num>
  <w:num w:numId="32">
    <w:abstractNumId w:val="23"/>
  </w:num>
  <w:num w:numId="33">
    <w:abstractNumId w:val="42"/>
  </w:num>
  <w:num w:numId="34">
    <w:abstractNumId w:val="28"/>
  </w:num>
  <w:num w:numId="35">
    <w:abstractNumId w:val="40"/>
  </w:num>
  <w:num w:numId="36">
    <w:abstractNumId w:val="4"/>
  </w:num>
  <w:num w:numId="37">
    <w:abstractNumId w:val="15"/>
  </w:num>
  <w:num w:numId="38">
    <w:abstractNumId w:val="1"/>
  </w:num>
  <w:num w:numId="39">
    <w:abstractNumId w:val="0"/>
  </w:num>
  <w:num w:numId="40">
    <w:abstractNumId w:val="19"/>
    <w:lvlOverride w:ilvl="0">
      <w:startOverride w:val="1"/>
    </w:lvlOverride>
  </w:num>
  <w:num w:numId="41">
    <w:abstractNumId w:val="11"/>
  </w:num>
  <w:num w:numId="42">
    <w:abstractNumId w:val="30"/>
  </w:num>
  <w:num w:numId="43">
    <w:abstractNumId w:val="32"/>
  </w:num>
  <w:num w:numId="44">
    <w:abstractNumId w:val="43"/>
  </w:num>
  <w:num w:numId="45">
    <w:abstractNumId w:val="13"/>
  </w:num>
  <w:num w:numId="46">
    <w:abstractNumId w:val="9"/>
  </w:num>
  <w:num w:numId="47">
    <w:abstractNumId w:val="8"/>
  </w:num>
  <w:num w:numId="48">
    <w:abstractNumId w:val="41"/>
  </w:num>
  <w:num w:numId="49">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A26"/>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3F16"/>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3C90"/>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41D2"/>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544"/>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4789"/>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6822"/>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3B3"/>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4B4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7E9"/>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35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34A"/>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5FBF"/>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1B12"/>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2CF7"/>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3FE0"/>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223F"/>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0B5"/>
    <w:rsid w:val="006D6F08"/>
    <w:rsid w:val="006D7953"/>
    <w:rsid w:val="006E062C"/>
    <w:rsid w:val="006E08DF"/>
    <w:rsid w:val="006E0FC4"/>
    <w:rsid w:val="006E1C82"/>
    <w:rsid w:val="006E28B7"/>
    <w:rsid w:val="006E2A9B"/>
    <w:rsid w:val="006E2BE4"/>
    <w:rsid w:val="006E2E71"/>
    <w:rsid w:val="006E3310"/>
    <w:rsid w:val="006E36A1"/>
    <w:rsid w:val="006E3B47"/>
    <w:rsid w:val="006E4E39"/>
    <w:rsid w:val="006E565E"/>
    <w:rsid w:val="006E5C09"/>
    <w:rsid w:val="006E673D"/>
    <w:rsid w:val="006E7D3B"/>
    <w:rsid w:val="006F1B70"/>
    <w:rsid w:val="006F341D"/>
    <w:rsid w:val="006F357A"/>
    <w:rsid w:val="006F3CDE"/>
    <w:rsid w:val="006F3E16"/>
    <w:rsid w:val="006F58D4"/>
    <w:rsid w:val="006F6582"/>
    <w:rsid w:val="006F6B4A"/>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41D4"/>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5F5"/>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1DF"/>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0B6D"/>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8F79D0"/>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19"/>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86668"/>
    <w:rsid w:val="00C9027A"/>
    <w:rsid w:val="00C9068E"/>
    <w:rsid w:val="00C912B7"/>
    <w:rsid w:val="00C93814"/>
    <w:rsid w:val="00C93C4B"/>
    <w:rsid w:val="00C9449D"/>
    <w:rsid w:val="00C944AB"/>
    <w:rsid w:val="00C95B40"/>
    <w:rsid w:val="00C96AC1"/>
    <w:rsid w:val="00C97EBF"/>
    <w:rsid w:val="00CA0D3A"/>
    <w:rsid w:val="00CA0E56"/>
    <w:rsid w:val="00CA1ED8"/>
    <w:rsid w:val="00CA2D56"/>
    <w:rsid w:val="00CA4D57"/>
    <w:rsid w:val="00CA7542"/>
    <w:rsid w:val="00CA779C"/>
    <w:rsid w:val="00CB1205"/>
    <w:rsid w:val="00CB1F63"/>
    <w:rsid w:val="00CB3AFC"/>
    <w:rsid w:val="00CB4DF5"/>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016"/>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D797B"/>
    <w:rsid w:val="00DE498D"/>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50FA"/>
    <w:rsid w:val="00E062FA"/>
    <w:rsid w:val="00E110E7"/>
    <w:rsid w:val="00E1121C"/>
    <w:rsid w:val="00E11B20"/>
    <w:rsid w:val="00E12AD5"/>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2B56"/>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59FF"/>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86F9C"/>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82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96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82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84924172">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81849C42-4173-454E-ABCE-B9E842C80651}"/>
</file>

<file path=customXml/itemProps4.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2825</TotalTime>
  <Pages>7</Pages>
  <Words>1940</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12440</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371</cp:revision>
  <dcterms:created xsi:type="dcterms:W3CDTF">2019-05-04T12:01:00Z</dcterms:created>
  <dcterms:modified xsi:type="dcterms:W3CDTF">2021-11-05T19:37:00Z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